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0D" w:rsidRDefault="00F3550D" w:rsidP="00F3550D">
      <w:pPr>
        <w:spacing w:line="600" w:lineRule="exact"/>
        <w:jc w:val="left"/>
        <w:rPr>
          <w:rFonts w:eastAsia="宋体" w:hint="eastAsia"/>
          <w:sz w:val="44"/>
          <w:szCs w:val="44"/>
        </w:rPr>
      </w:pPr>
      <w:r>
        <w:rPr>
          <w:rFonts w:ascii="黑体" w:eastAsia="黑体" w:hAnsi="黑体" w:hint="eastAsia"/>
          <w:szCs w:val="44"/>
        </w:rPr>
        <w:t>附件1</w:t>
      </w:r>
    </w:p>
    <w:p w:rsidR="00F3550D" w:rsidRDefault="00F3550D" w:rsidP="00F3550D">
      <w:pPr>
        <w:spacing w:line="600" w:lineRule="exact"/>
        <w:rPr>
          <w:rFonts w:hint="eastAsia"/>
          <w:sz w:val="44"/>
          <w:szCs w:val="44"/>
        </w:rPr>
      </w:pPr>
    </w:p>
    <w:p w:rsidR="00F3550D" w:rsidRDefault="00F3550D" w:rsidP="00F3550D">
      <w:pPr>
        <w:spacing w:line="6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天津市国资两委机关、市国有企业监事会</w:t>
      </w:r>
    </w:p>
    <w:p w:rsidR="00F3550D" w:rsidRDefault="00F3550D" w:rsidP="00F3550D">
      <w:pPr>
        <w:spacing w:line="600" w:lineRule="exact"/>
        <w:jc w:val="center"/>
        <w:rPr>
          <w:rFonts w:eastAsia="宋体" w:hint="eastAsia"/>
          <w:b/>
          <w:sz w:val="44"/>
          <w:szCs w:val="44"/>
        </w:rPr>
      </w:pPr>
      <w:r>
        <w:rPr>
          <w:rFonts w:hint="eastAsia"/>
          <w:sz w:val="44"/>
          <w:szCs w:val="44"/>
        </w:rPr>
        <w:t>绩效考核公开评议工作实施细则</w:t>
      </w:r>
      <w:r>
        <w:rPr>
          <w:rFonts w:hAnsi="仿宋_GB2312" w:hint="eastAsia"/>
          <w:bCs/>
          <w:sz w:val="44"/>
          <w:szCs w:val="44"/>
        </w:rPr>
        <w:t>（试行）</w:t>
      </w:r>
    </w:p>
    <w:p w:rsidR="00F3550D" w:rsidRDefault="00F3550D" w:rsidP="00F3550D">
      <w:pPr>
        <w:spacing w:line="600" w:lineRule="exact"/>
        <w:jc w:val="center"/>
        <w:rPr>
          <w:rFonts w:eastAsia="宋体" w:hint="eastAsia"/>
          <w:b/>
          <w:sz w:val="44"/>
          <w:szCs w:val="44"/>
        </w:rPr>
      </w:pP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根据市委、市政府关于全面推进绩效管理工作精神，依据《市国资两委机关、市国有企业监事会绩效考评工作实施意见》的有关要求，为进一步改进机关工作作风，提升监管水平，确保绩效管理工作规范有序，考评结果真实有效，特制定市国资两委机关、市国有企业监事会绩效考核公开评议工作实施细则如下：</w:t>
      </w:r>
    </w:p>
    <w:p w:rsidR="00F3550D" w:rsidRDefault="00F3550D" w:rsidP="00F3550D">
      <w:pPr>
        <w:spacing w:line="600" w:lineRule="exact"/>
        <w:ind w:left="56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一、评议目的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深入了解市管企业和相关部门</w:t>
      </w:r>
      <w:r>
        <w:rPr>
          <w:rFonts w:hint="eastAsia"/>
          <w:color w:val="auto"/>
        </w:rPr>
        <w:t>对被考评单位的评价和</w:t>
      </w:r>
      <w:r>
        <w:rPr>
          <w:rFonts w:hint="eastAsia"/>
        </w:rPr>
        <w:t>意见，客观、公正反映被考评单位工作情况。</w:t>
      </w:r>
    </w:p>
    <w:p w:rsidR="00F3550D" w:rsidRDefault="00F3550D" w:rsidP="00F3550D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二、评议范围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市国资两委机关各处室、市国有企业监事会各办事处、市国有资产信息中心、老干部活动中心。</w:t>
      </w:r>
    </w:p>
    <w:p w:rsidR="00F3550D" w:rsidRDefault="00F3550D" w:rsidP="00F3550D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三、评议方法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1、公开评议工作一般</w:t>
      </w:r>
      <w:r>
        <w:rPr>
          <w:rFonts w:hAnsi="宋体" w:hint="eastAsia"/>
        </w:rPr>
        <w:t>每年组织1-2次。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2、评议通过发放公开评议表、定期走访、电话访问等方式进行。</w:t>
      </w:r>
    </w:p>
    <w:p w:rsidR="00F3550D" w:rsidRDefault="00F3550D" w:rsidP="00F3550D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四、评议主体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两委机关各处室的评议主体为市管企业和区县国资委，</w:t>
      </w:r>
      <w:r>
        <w:rPr>
          <w:rFonts w:hint="eastAsia"/>
        </w:rPr>
        <w:lastRenderedPageBreak/>
        <w:t>监事会各办事处的评议主体为所派驻的市管企业。</w:t>
      </w:r>
    </w:p>
    <w:p w:rsidR="00F3550D" w:rsidRDefault="00F3550D" w:rsidP="00F3550D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五、评议内容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主要从处室形象、工作作风、协调配合、办事效率、人员素质、服务意识、廉洁从政、依法履职等方面进行评议。</w:t>
      </w:r>
    </w:p>
    <w:p w:rsidR="00F3550D" w:rsidRDefault="00F3550D" w:rsidP="00F3550D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六、评分方法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按照公开评议内容设计公开评议表，对每个测试项目和综合评价均设置“好、较好、一般、较差、差”五个选项，综合评价五个档次依次赋予10分、9分、8分、7分、6分，分值直接记入绩效考核台账。</w:t>
      </w:r>
    </w:p>
    <w:p w:rsidR="00F3550D" w:rsidRDefault="00F3550D" w:rsidP="00F3550D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七、组织实施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公开评议工作在两委绩效管理工作领导小组的领导下，由市国资两委机关绩效考评组组织实施，负责调查对象的选择、调查问卷的设计、调查的组织和结果汇总。开展公开评议前，由两委考评组分别对调查人员进行专业培训并提出纪律要求。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1、公开评议工作于每年6月或11月进行，采取邮寄或现场组织等方式向评议主体发放公开评议表，形成被考评单位公开评议成绩。将评议情况进行汇总分析，及时发现问题并提出整改意见。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2、针对存在的突出问题，通过实地走访或电话回访等方式进行监督检查，落实整改。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3、将被考评单位公开评议分数报市国资两委绩效管理工作领导小组，根据两委绩效考核办公室关于作风建设接受</w:t>
      </w:r>
      <w:r>
        <w:rPr>
          <w:rFonts w:hint="eastAsia"/>
        </w:rPr>
        <w:lastRenderedPageBreak/>
        <w:t>投诉情况和全市统一开展的公众评议结果进行修正，形成最终成绩，记入绩效考核台账。</w:t>
      </w:r>
    </w:p>
    <w:p w:rsidR="00F3550D" w:rsidRDefault="00F3550D" w:rsidP="00F3550D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八、有关要求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市国资两委绩效管理工作领导小组对公开评议进行全程监督。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1、严谨细致，真实准确。严密组织，认真记录调查结果，严格复核、审核，电话调查要全程录音，调查结束后立即封存，不得对调查原始资料进行改动，确保调查结果的真实性。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2、客观公正、严格纪律。不得以任何形式和时机对外透露调查方案、调查内容、调查对象和调查结果，确保调查公正公平。如发现调查人员在调查过程中有弄虚作假行为，予以严肃处理，相关调查问卷作废。</w:t>
      </w:r>
    </w:p>
    <w:p w:rsidR="00F3550D" w:rsidRDefault="00F3550D" w:rsidP="00F3550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3、评改结合，注重实效。对公开评议中发现的问题在记入绩效考核台账的同时，要加大整改力度，杜绝类似问题的重复出现，确保公开评议工作取得实效。</w:t>
      </w:r>
    </w:p>
    <w:p w:rsidR="00F3550D" w:rsidRDefault="00F3550D" w:rsidP="00F3550D">
      <w:pPr>
        <w:spacing w:line="600" w:lineRule="exact"/>
        <w:jc w:val="left"/>
        <w:rPr>
          <w:rFonts w:ascii="黑体" w:eastAsia="黑体" w:hAnsi="黑体" w:hint="eastAsia"/>
          <w:szCs w:val="44"/>
        </w:rPr>
      </w:pPr>
    </w:p>
    <w:p w:rsidR="00F3550D" w:rsidRDefault="00F3550D" w:rsidP="00F3550D">
      <w:pPr>
        <w:spacing w:line="600" w:lineRule="exact"/>
        <w:jc w:val="left"/>
        <w:rPr>
          <w:rFonts w:ascii="黑体" w:eastAsia="黑体" w:hAnsi="黑体" w:hint="eastAsia"/>
          <w:szCs w:val="44"/>
        </w:rPr>
      </w:pPr>
    </w:p>
    <w:p w:rsidR="00A17DEA" w:rsidRPr="00F3550D" w:rsidRDefault="00A17DEA">
      <w:bookmarkStart w:id="0" w:name="_GoBack"/>
      <w:bookmarkEnd w:id="0"/>
    </w:p>
    <w:sectPr w:rsidR="00A17DEA" w:rsidRPr="00F3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0D"/>
    <w:rsid w:val="00A17DEA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0D"/>
    <w:pPr>
      <w:widowControl w:val="0"/>
      <w:jc w:val="both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0D"/>
    <w:pPr>
      <w:widowControl w:val="0"/>
      <w:jc w:val="both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zld</dc:creator>
  <cp:lastModifiedBy>zld</cp:lastModifiedBy>
  <cp:revision>1</cp:revision>
  <dcterms:created xsi:type="dcterms:W3CDTF">2014-05-16T07:17:00Z</dcterms:created>
  <dcterms:modified xsi:type="dcterms:W3CDTF">2014-05-16T07:18:00Z</dcterms:modified>
</cp:coreProperties>
</file>