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spacing w:line="600" w:lineRule="exact"/>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autoSpaceDE/>
        <w:autoSpaceDN/>
        <w:bidi w:val="0"/>
        <w:spacing w:line="60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天津</w:t>
      </w:r>
      <w:r>
        <w:rPr>
          <w:rFonts w:hint="eastAsia" w:ascii="Times New Roman" w:hAnsi="Times New Roman" w:eastAsia="方正小标宋简体"/>
          <w:sz w:val="44"/>
          <w:szCs w:val="44"/>
          <w:lang w:val="en-US" w:eastAsia="zh-CN"/>
        </w:rPr>
        <w:t>津融投资服务集团有限公司</w:t>
      </w:r>
      <w:r>
        <w:rPr>
          <w:rFonts w:ascii="Times New Roman" w:hAnsi="Times New Roman" w:eastAsia="方正小标宋简体"/>
          <w:sz w:val="44"/>
          <w:szCs w:val="44"/>
        </w:rPr>
        <w:t>面向社会</w:t>
      </w:r>
    </w:p>
    <w:p>
      <w:pPr>
        <w:keepNext w:val="0"/>
        <w:keepLines w:val="0"/>
        <w:pageBreakBefore w:val="0"/>
        <w:widowControl w:val="0"/>
        <w:kinsoku/>
        <w:wordWrap/>
        <w:autoSpaceDE/>
        <w:autoSpaceDN/>
        <w:bidi w:val="0"/>
        <w:spacing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公开选聘</w:t>
      </w:r>
      <w:r>
        <w:rPr>
          <w:rFonts w:hint="eastAsia" w:ascii="Times New Roman" w:hAnsi="Times New Roman" w:eastAsia="方正小标宋简体"/>
          <w:sz w:val="44"/>
          <w:szCs w:val="44"/>
        </w:rPr>
        <w:t>副总</w:t>
      </w:r>
      <w:r>
        <w:rPr>
          <w:rFonts w:ascii="Times New Roman" w:hAnsi="Times New Roman" w:eastAsia="方正小标宋简体"/>
          <w:sz w:val="44"/>
          <w:szCs w:val="44"/>
        </w:rPr>
        <w:t>会计师公告</w:t>
      </w:r>
    </w:p>
    <w:p>
      <w:pPr>
        <w:keepNext w:val="0"/>
        <w:keepLines w:val="0"/>
        <w:pageBreakBefore w:val="0"/>
        <w:widowControl w:val="0"/>
        <w:kinsoku/>
        <w:wordWrap/>
        <w:topLinePunct/>
        <w:autoSpaceDE/>
        <w:autoSpaceDN/>
        <w:bidi w:val="0"/>
        <w:adjustRightInd w:val="0"/>
        <w:snapToGrid w:val="0"/>
        <w:spacing w:line="600" w:lineRule="exact"/>
        <w:ind w:firstLine="665" w:firstLineChars="208"/>
        <w:textAlignment w:val="auto"/>
        <w:rPr>
          <w:rFonts w:ascii="Times New Roman" w:hAnsi="Times New Roman"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Regular" w:hAnsi="Times New Roman Regular" w:eastAsia="仿宋_GB2312" w:cs="Times New Roman Regular"/>
          <w:color w:val="auto"/>
          <w:sz w:val="34"/>
          <w:szCs w:val="34"/>
          <w:highlight w:val="none"/>
        </w:rPr>
      </w:pPr>
      <w:r>
        <w:rPr>
          <w:rFonts w:hint="default" w:ascii="Times New Roman Regular" w:hAnsi="Times New Roman Regular" w:eastAsia="仿宋_GB2312" w:cs="Times New Roman Regular"/>
          <w:color w:val="auto"/>
          <w:sz w:val="34"/>
          <w:szCs w:val="34"/>
          <w:highlight w:val="none"/>
        </w:rPr>
        <w:t>天津津融投资服务集团有限公司</w:t>
      </w:r>
      <w:r>
        <w:rPr>
          <w:rFonts w:hint="default" w:ascii="Times New Roman Regular" w:hAnsi="Times New Roman Regular" w:eastAsia="仿宋_GB2312" w:cs="Times New Roman Regular"/>
          <w:strike w:val="0"/>
          <w:dstrike w:val="0"/>
          <w:color w:val="auto"/>
          <w:sz w:val="34"/>
          <w:szCs w:val="34"/>
          <w:highlight w:val="none"/>
        </w:rPr>
        <w:t>（以下简称“津融集团”）是</w:t>
      </w:r>
      <w:r>
        <w:rPr>
          <w:rFonts w:ascii="Times New Roman" w:hAnsi="Times New Roman" w:eastAsia="仿宋_GB2312" w:cs="Times New Roman"/>
          <w:sz w:val="34"/>
          <w:szCs w:val="34"/>
        </w:rPr>
        <w:t>市国资委直接监管的企业集团</w:t>
      </w:r>
      <w:r>
        <w:rPr>
          <w:rFonts w:hint="default" w:ascii="Times New Roman Regular" w:hAnsi="Times New Roman Regular" w:eastAsia="仿宋_GB2312" w:cs="Times New Roman Regular"/>
          <w:color w:val="auto"/>
          <w:sz w:val="34"/>
          <w:szCs w:val="34"/>
          <w:highlight w:val="none"/>
        </w:rPr>
        <w:t>，业务范围覆盖股权投资、资产管理、小微金融、融资租赁、期货经纪、保理与不动产运营等领域，下辖资产管理与运营、资本市场投资与非银金融服务、新能源等战略性新兴产业培优三大主业板块，拥有地方资产管理公司（AMC）、期货、融资租赁、小额贷款、私募基金等多种金融、类金融牌照。</w:t>
      </w:r>
      <w:r>
        <w:rPr>
          <w:rFonts w:hint="eastAsia" w:ascii="Times New Roman Regular" w:hAnsi="Times New Roman Regular" w:eastAsia="仿宋_GB2312" w:cs="Times New Roman Regular"/>
          <w:color w:val="auto"/>
          <w:sz w:val="34"/>
          <w:szCs w:val="34"/>
          <w:highlight w:val="none"/>
          <w:lang w:val="en-US" w:eastAsia="zh-CN"/>
        </w:rPr>
        <w:t>津融集团</w:t>
      </w:r>
      <w:r>
        <w:rPr>
          <w:rFonts w:hint="default" w:ascii="Times New Roman Regular" w:hAnsi="Times New Roman Regular" w:eastAsia="仿宋_GB2312" w:cs="Times New Roman Regular"/>
          <w:color w:val="auto"/>
          <w:sz w:val="34"/>
          <w:szCs w:val="34"/>
          <w:highlight w:val="none"/>
        </w:rPr>
        <w:t>致力于做强</w:t>
      </w:r>
      <w:r>
        <w:rPr>
          <w:rFonts w:hint="eastAsia" w:ascii="Times New Roman Regular" w:hAnsi="Times New Roman Regular" w:eastAsia="仿宋_GB2312" w:cs="Times New Roman Regular"/>
          <w:color w:val="auto"/>
          <w:sz w:val="34"/>
          <w:szCs w:val="34"/>
          <w:highlight w:val="none"/>
          <w:lang w:val="en-US" w:eastAsia="zh-CN"/>
        </w:rPr>
        <w:t>天津</w:t>
      </w:r>
      <w:r>
        <w:rPr>
          <w:rFonts w:hint="default" w:ascii="Times New Roman Regular" w:hAnsi="Times New Roman Regular" w:eastAsia="仿宋_GB2312" w:cs="Times New Roman Regular"/>
          <w:color w:val="auto"/>
          <w:sz w:val="34"/>
          <w:szCs w:val="34"/>
          <w:highlight w:val="none"/>
        </w:rPr>
        <w:t>资产管理与运营平台，助力国资布局优化和结构调整</w:t>
      </w:r>
      <w:r>
        <w:rPr>
          <w:rFonts w:hint="eastAsia" w:ascii="Times New Roman Regular" w:hAnsi="Times New Roman Regular" w:eastAsia="仿宋_GB2312" w:cs="Times New Roman Regular"/>
          <w:color w:val="auto"/>
          <w:sz w:val="34"/>
          <w:szCs w:val="34"/>
          <w:highlight w:val="none"/>
          <w:lang w:eastAsia="zh-CN"/>
        </w:rPr>
        <w:t>，</w:t>
      </w:r>
      <w:r>
        <w:rPr>
          <w:rFonts w:hint="default" w:ascii="Times New Roman Regular" w:hAnsi="Times New Roman Regular" w:eastAsia="仿宋_GB2312" w:cs="Times New Roman Regular"/>
          <w:color w:val="auto"/>
          <w:sz w:val="34"/>
          <w:szCs w:val="34"/>
          <w:highlight w:val="none"/>
        </w:rPr>
        <w:t>壮大</w:t>
      </w:r>
      <w:r>
        <w:rPr>
          <w:rFonts w:hint="eastAsia" w:ascii="Times New Roman Regular" w:hAnsi="Times New Roman Regular" w:eastAsia="仿宋_GB2312" w:cs="Times New Roman Regular"/>
          <w:color w:val="auto"/>
          <w:sz w:val="34"/>
          <w:szCs w:val="34"/>
          <w:highlight w:val="none"/>
          <w:lang w:val="en-US" w:eastAsia="zh-CN"/>
        </w:rPr>
        <w:t>天津</w:t>
      </w:r>
      <w:r>
        <w:rPr>
          <w:rFonts w:hint="default" w:ascii="Times New Roman Regular" w:hAnsi="Times New Roman Regular" w:eastAsia="仿宋_GB2312" w:cs="Times New Roman Regular"/>
          <w:color w:val="auto"/>
          <w:sz w:val="34"/>
          <w:szCs w:val="34"/>
          <w:highlight w:val="none"/>
        </w:rPr>
        <w:t>战略性新兴产业发展，发挥投资与金融服务功能，融通资本市场赋能实体经济。</w:t>
      </w:r>
    </w:p>
    <w:p>
      <w:pPr>
        <w:keepNext w:val="0"/>
        <w:keepLines w:val="0"/>
        <w:pageBreakBefore w:val="0"/>
        <w:widowControl w:val="0"/>
        <w:kinsoku/>
        <w:wordWrap/>
        <w:overflowPunct/>
        <w:topLinePunct/>
        <w:autoSpaceDE/>
        <w:autoSpaceDN/>
        <w:bidi w:val="0"/>
        <w:adjustRightInd w:val="0"/>
        <w:snapToGrid w:val="0"/>
        <w:spacing w:line="600" w:lineRule="exact"/>
        <w:ind w:firstLine="707" w:firstLineChars="208"/>
        <w:textAlignment w:val="auto"/>
        <w:rPr>
          <w:rFonts w:hint="default" w:ascii="Times New Roman" w:hAnsi="Times New Roman" w:eastAsia="仿宋_GB2312" w:cs="Times New Roman"/>
          <w:snapToGrid w:val="0"/>
          <w:kern w:val="0"/>
          <w:sz w:val="34"/>
          <w:szCs w:val="34"/>
          <w:lang w:val="en-US" w:eastAsia="zh-CN"/>
        </w:rPr>
      </w:pPr>
      <w:r>
        <w:rPr>
          <w:rFonts w:hint="default" w:ascii="Times New Roman" w:hAnsi="Times New Roman" w:eastAsia="仿宋_GB2312" w:cs="Times New Roman"/>
          <w:snapToGrid w:val="0"/>
          <w:sz w:val="34"/>
          <w:szCs w:val="34"/>
          <w:highlight w:val="none"/>
        </w:rPr>
        <w:t>为</w:t>
      </w:r>
      <w:r>
        <w:rPr>
          <w:rFonts w:hint="eastAsia" w:ascii="Times New Roman" w:hAnsi="Times New Roman" w:eastAsia="仿宋_GB2312" w:cs="Times New Roman"/>
          <w:snapToGrid w:val="0"/>
          <w:sz w:val="34"/>
          <w:szCs w:val="34"/>
          <w:highlight w:val="none"/>
          <w:lang w:eastAsia="zh-CN"/>
        </w:rPr>
        <w:t>进一步做强做优做大国有资本和国有企业，增强核心功能，提升核心竞争力，</w:t>
      </w:r>
      <w:r>
        <w:rPr>
          <w:rFonts w:hint="default" w:ascii="Times New Roman" w:hAnsi="Times New Roman" w:eastAsia="仿宋_GB2312" w:cs="Times New Roman"/>
          <w:snapToGrid w:val="0"/>
          <w:sz w:val="34"/>
          <w:szCs w:val="34"/>
          <w:highlight w:val="none"/>
          <w:lang w:eastAsia="zh-CN"/>
        </w:rPr>
        <w:t>落实</w:t>
      </w:r>
      <w:r>
        <w:rPr>
          <w:rFonts w:hint="eastAsia" w:ascii="Times New Roman" w:hAnsi="Times New Roman" w:eastAsia="仿宋_GB2312" w:cs="Times New Roman"/>
          <w:snapToGrid w:val="0"/>
          <w:sz w:val="34"/>
          <w:szCs w:val="34"/>
          <w:highlight w:val="none"/>
          <w:lang w:eastAsia="zh-CN"/>
        </w:rPr>
        <w:t>天津</w:t>
      </w:r>
      <w:r>
        <w:rPr>
          <w:rFonts w:hint="default" w:ascii="Times New Roman" w:hAnsi="Times New Roman" w:eastAsia="仿宋_GB2312" w:cs="Times New Roman"/>
          <w:snapToGrid w:val="0"/>
          <w:sz w:val="34"/>
          <w:szCs w:val="34"/>
          <w:highlight w:val="none"/>
          <w:lang w:eastAsia="zh-CN"/>
        </w:rPr>
        <w:t>市委</w:t>
      </w:r>
      <w:r>
        <w:rPr>
          <w:rFonts w:hint="eastAsia" w:ascii="Times New Roman" w:hAnsi="Times New Roman" w:eastAsia="仿宋_GB2312" w:cs="Times New Roman"/>
          <w:snapToGrid w:val="0"/>
          <w:sz w:val="34"/>
          <w:szCs w:val="34"/>
          <w:highlight w:val="none"/>
          <w:lang w:eastAsia="zh-CN"/>
        </w:rPr>
        <w:t>“十项行动”和</w:t>
      </w:r>
      <w:r>
        <w:rPr>
          <w:rFonts w:hint="default" w:ascii="Times New Roman" w:hAnsi="Times New Roman" w:eastAsia="仿宋_GB2312" w:cs="Times New Roman"/>
          <w:snapToGrid w:val="0"/>
          <w:sz w:val="34"/>
          <w:szCs w:val="34"/>
          <w:highlight w:val="none"/>
          <w:lang w:eastAsia="zh-CN"/>
        </w:rPr>
        <w:t>“三新”“三量”工作部署要求，</w:t>
      </w:r>
      <w:r>
        <w:rPr>
          <w:rFonts w:hint="default" w:ascii="Times New Roman" w:hAnsi="Times New Roman" w:eastAsia="仿宋_GB2312" w:cs="Times New Roman"/>
          <w:snapToGrid w:val="0"/>
          <w:sz w:val="34"/>
          <w:szCs w:val="34"/>
          <w:lang w:eastAsia="zh-CN"/>
        </w:rPr>
        <w:t>着力提升企业财务管控工作水平，</w:t>
      </w:r>
      <w:r>
        <w:rPr>
          <w:rFonts w:hint="eastAsia" w:ascii="Times New Roman" w:hAnsi="Times New Roman" w:eastAsia="仿宋_GB2312" w:cs="Times New Roman"/>
          <w:snapToGrid w:val="0"/>
          <w:sz w:val="34"/>
          <w:szCs w:val="34"/>
          <w:lang w:eastAsia="zh-CN"/>
        </w:rPr>
        <w:t>经集团研究，</w:t>
      </w:r>
      <w:r>
        <w:rPr>
          <w:rFonts w:hint="default" w:ascii="Times New Roman" w:hAnsi="Times New Roman" w:eastAsia="仿宋_GB2312" w:cs="Times New Roman"/>
          <w:snapToGrid w:val="0"/>
          <w:kern w:val="0"/>
          <w:sz w:val="34"/>
          <w:szCs w:val="34"/>
          <w:lang w:val="en-US" w:eastAsia="zh-CN"/>
        </w:rPr>
        <w:t>面向社会公开选聘</w:t>
      </w:r>
      <w:r>
        <w:rPr>
          <w:rFonts w:hint="eastAsia" w:ascii="Times New Roman" w:hAnsi="Times New Roman" w:eastAsia="仿宋_GB2312" w:cs="Times New Roman"/>
          <w:snapToGrid w:val="0"/>
          <w:kern w:val="0"/>
          <w:sz w:val="34"/>
          <w:szCs w:val="34"/>
          <w:lang w:val="en-US" w:eastAsia="zh-CN"/>
        </w:rPr>
        <w:t>副总会计师</w:t>
      </w:r>
      <w:r>
        <w:rPr>
          <w:rFonts w:hint="default" w:ascii="Times New Roman" w:hAnsi="Times New Roman" w:eastAsia="仿宋_GB2312" w:cs="Times New Roman"/>
          <w:snapToGrid w:val="0"/>
          <w:kern w:val="0"/>
          <w:sz w:val="34"/>
          <w:szCs w:val="34"/>
          <w:lang w:val="en-US" w:eastAsia="zh-CN"/>
        </w:rPr>
        <w:t>。</w:t>
      </w:r>
    </w:p>
    <w:p>
      <w:pPr>
        <w:keepNext w:val="0"/>
        <w:keepLines w:val="0"/>
        <w:pageBreakBefore w:val="0"/>
        <w:widowControl w:val="0"/>
        <w:numPr>
          <w:ilvl w:val="0"/>
          <w:numId w:val="1"/>
        </w:numPr>
        <w:kinsoku/>
        <w:wordWrap/>
        <w:topLinePunct/>
        <w:autoSpaceDE/>
        <w:autoSpaceDN/>
        <w:bidi w:val="0"/>
        <w:adjustRightInd w:val="0"/>
        <w:snapToGrid w:val="0"/>
        <w:spacing w:line="600" w:lineRule="exact"/>
        <w:ind w:firstLine="707" w:firstLineChars="208"/>
        <w:textAlignment w:val="auto"/>
        <w:rPr>
          <w:rFonts w:ascii="Times New Roman" w:hAnsi="Times New Roman" w:eastAsia="黑体"/>
          <w:snapToGrid w:val="0"/>
          <w:kern w:val="0"/>
          <w:sz w:val="34"/>
          <w:szCs w:val="34"/>
        </w:rPr>
      </w:pPr>
      <w:r>
        <w:rPr>
          <w:rFonts w:ascii="Times New Roman" w:hAnsi="Times New Roman" w:eastAsia="黑体"/>
          <w:snapToGrid w:val="0"/>
          <w:kern w:val="0"/>
          <w:sz w:val="34"/>
          <w:szCs w:val="34"/>
        </w:rPr>
        <w:t>选聘职位</w:t>
      </w:r>
    </w:p>
    <w:p>
      <w:pPr>
        <w:pStyle w:val="2"/>
        <w:keepNext w:val="0"/>
        <w:keepLines w:val="0"/>
        <w:pageBreakBefore w:val="0"/>
        <w:widowControl w:val="0"/>
        <w:kinsoku/>
        <w:wordWrap/>
        <w:autoSpaceDE/>
        <w:autoSpaceDN/>
        <w:bidi w:val="0"/>
        <w:spacing w:line="600" w:lineRule="exact"/>
        <w:ind w:firstLine="680" w:firstLineChars="200"/>
        <w:textAlignment w:val="auto"/>
        <w:rPr>
          <w:spacing w:val="-6"/>
          <w:sz w:val="34"/>
          <w:szCs w:val="34"/>
        </w:rPr>
      </w:pPr>
      <w:bookmarkStart w:id="0" w:name="_GoBack"/>
      <w:bookmarkEnd w:id="0"/>
      <w:r>
        <w:rPr>
          <w:rFonts w:hint="eastAsia" w:ascii="Times New Roman" w:hAnsi="Times New Roman" w:eastAsia="仿宋_GB2312"/>
          <w:snapToGrid w:val="0"/>
          <w:kern w:val="0"/>
          <w:sz w:val="34"/>
          <w:szCs w:val="34"/>
        </w:rPr>
        <w:t>副总会计师</w:t>
      </w:r>
      <w:r>
        <w:rPr>
          <w:rFonts w:hint="eastAsia" w:ascii="Times New Roman" w:hAnsi="Times New Roman" w:eastAsia="仿宋_GB2312"/>
          <w:snapToGrid w:val="0"/>
          <w:spacing w:val="-6"/>
          <w:kern w:val="0"/>
          <w:sz w:val="34"/>
          <w:szCs w:val="34"/>
        </w:rPr>
        <w:t>1名。</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黑体"/>
          <w:snapToGrid w:val="0"/>
          <w:kern w:val="0"/>
          <w:sz w:val="34"/>
          <w:szCs w:val="34"/>
        </w:rPr>
      </w:pPr>
      <w:r>
        <w:rPr>
          <w:rFonts w:ascii="Times New Roman" w:hAnsi="Times New Roman" w:eastAsia="黑体"/>
          <w:snapToGrid w:val="0"/>
          <w:kern w:val="0"/>
          <w:sz w:val="34"/>
          <w:szCs w:val="34"/>
        </w:rPr>
        <w:t>二、选聘范围及条件</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楷体_GB2312"/>
          <w:snapToGrid w:val="0"/>
          <w:kern w:val="0"/>
          <w:sz w:val="34"/>
          <w:szCs w:val="34"/>
        </w:rPr>
        <w:t>（一）选聘范围</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面向社会公开选聘。</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楷体_GB2312"/>
          <w:snapToGrid w:val="0"/>
          <w:kern w:val="0"/>
          <w:sz w:val="34"/>
          <w:szCs w:val="34"/>
        </w:rPr>
      </w:pPr>
      <w:r>
        <w:rPr>
          <w:rFonts w:ascii="Times New Roman" w:hAnsi="Times New Roman" w:eastAsia="楷体_GB2312"/>
          <w:snapToGrid w:val="0"/>
          <w:kern w:val="0"/>
          <w:sz w:val="34"/>
          <w:szCs w:val="34"/>
        </w:rPr>
        <w:t>（二）选聘条件</w:t>
      </w:r>
    </w:p>
    <w:p>
      <w:pPr>
        <w:keepNext w:val="0"/>
        <w:keepLines w:val="0"/>
        <w:pageBreakBefore w:val="0"/>
        <w:widowControl w:val="0"/>
        <w:kinsoku/>
        <w:wordWrap/>
        <w:autoSpaceDE/>
        <w:autoSpaceDN/>
        <w:bidi w:val="0"/>
        <w:spacing w:line="600" w:lineRule="exact"/>
        <w:ind w:firstLine="680" w:firstLineChars="200"/>
        <w:textAlignment w:val="auto"/>
        <w:rPr>
          <w:rFonts w:ascii="Times New Roman" w:hAnsi="Times New Roman" w:eastAsia="仿宋_GB2312"/>
          <w:sz w:val="34"/>
          <w:szCs w:val="34"/>
        </w:rPr>
      </w:pPr>
      <w:r>
        <w:rPr>
          <w:rFonts w:ascii="Times New Roman" w:hAnsi="Times New Roman" w:eastAsia="仿宋_GB2312"/>
          <w:snapToGrid w:val="0"/>
          <w:kern w:val="0"/>
          <w:sz w:val="34"/>
          <w:szCs w:val="34"/>
        </w:rPr>
        <w:t>按照对党忠诚、勇于创新、治企有方、兴企有为、清正廉洁的选拔标准，应聘人员应具有较好的政治素质，认真学习贯彻习近平新时代中国特色社会主义思想，坚持和加强党的全面领导，坚持国有企业的社会主义方向，熟悉企业财务管理相关工作，具备与履行岗位职责相匹配的任职经历和专业素养，敢于坚持原则，具有斗争精神，勇于担当。</w:t>
      </w:r>
      <w:r>
        <w:rPr>
          <w:rFonts w:ascii="Times New Roman" w:hAnsi="Times New Roman" w:eastAsia="仿宋_GB2312"/>
          <w:sz w:val="34"/>
          <w:szCs w:val="34"/>
        </w:rPr>
        <w:t>同时，还要具备以下资格条件：</w:t>
      </w:r>
    </w:p>
    <w:p>
      <w:pPr>
        <w:keepNext w:val="0"/>
        <w:keepLines w:val="0"/>
        <w:pageBreakBefore w:val="0"/>
        <w:widowControl w:val="0"/>
        <w:numPr>
          <w:ilvl w:val="0"/>
          <w:numId w:val="2"/>
        </w:numPr>
        <w:kinsoku/>
        <w:wordWrap/>
        <w:overflowPunct w:val="0"/>
        <w:autoSpaceDE/>
        <w:autoSpaceDN/>
        <w:bidi w:val="0"/>
        <w:spacing w:line="600" w:lineRule="exact"/>
        <w:ind w:firstLine="680" w:firstLineChars="200"/>
        <w:textAlignment w:val="auto"/>
        <w:rPr>
          <w:rFonts w:hint="eastAsia" w:ascii="Times New Roman" w:hAnsi="Times New Roman" w:eastAsia="仿宋_GB2312"/>
          <w:sz w:val="34"/>
          <w:szCs w:val="34"/>
        </w:rPr>
      </w:pPr>
      <w:r>
        <w:rPr>
          <w:rFonts w:ascii="Times New Roman" w:hAnsi="Times New Roman" w:eastAsia="仿宋_GB2312"/>
          <w:sz w:val="34"/>
          <w:szCs w:val="34"/>
        </w:rPr>
        <w:t>具有累计10年以上企业工作经历或者与企业经营管理相关的经历</w:t>
      </w:r>
      <w:r>
        <w:rPr>
          <w:rFonts w:hint="eastAsia" w:ascii="Times New Roman" w:hAnsi="Times New Roman" w:eastAsia="仿宋_GB2312"/>
          <w:sz w:val="34"/>
          <w:szCs w:val="34"/>
        </w:rPr>
        <w:t>。</w:t>
      </w:r>
    </w:p>
    <w:p>
      <w:pPr>
        <w:keepNext w:val="0"/>
        <w:keepLines w:val="0"/>
        <w:pageBreakBefore w:val="0"/>
        <w:widowControl w:val="0"/>
        <w:numPr>
          <w:ilvl w:val="0"/>
          <w:numId w:val="2"/>
        </w:numPr>
        <w:kinsoku/>
        <w:wordWrap/>
        <w:overflowPunct w:val="0"/>
        <w:autoSpaceDE/>
        <w:autoSpaceDN/>
        <w:bidi w:val="0"/>
        <w:spacing w:line="600" w:lineRule="exact"/>
        <w:ind w:firstLine="680"/>
        <w:textAlignment w:val="auto"/>
        <w:rPr>
          <w:rFonts w:ascii="Times New Roman" w:hAnsi="Times New Roman" w:eastAsia="仿宋_GB2312"/>
          <w:sz w:val="34"/>
          <w:szCs w:val="34"/>
        </w:rPr>
      </w:pPr>
      <w:r>
        <w:rPr>
          <w:rFonts w:hint="eastAsia" w:ascii="Times New Roman" w:hAnsi="Times New Roman" w:eastAsia="仿宋_GB2312"/>
          <w:sz w:val="34"/>
          <w:szCs w:val="34"/>
        </w:rPr>
        <w:t>现任央企一级子企业或省（自治区、直辖市）管国有企业以及规模相当的其他</w:t>
      </w:r>
      <w:r>
        <w:rPr>
          <w:rFonts w:hint="eastAsia" w:ascii="Times New Roman" w:hAnsi="Times New Roman" w:eastAsia="仿宋_GB2312"/>
          <w:sz w:val="34"/>
          <w:szCs w:val="34"/>
          <w:lang w:eastAsia="zh-CN"/>
        </w:rPr>
        <w:t>大型</w:t>
      </w:r>
      <w:r>
        <w:rPr>
          <w:rFonts w:hint="eastAsia" w:ascii="Times New Roman" w:hAnsi="Times New Roman" w:eastAsia="仿宋_GB2312"/>
          <w:sz w:val="34"/>
          <w:szCs w:val="34"/>
        </w:rPr>
        <w:t>企业总部财务、审计、资金等相关部门正职（含相当职务）及以上职务；或担任</w:t>
      </w:r>
      <w:r>
        <w:rPr>
          <w:rFonts w:ascii="Times New Roman" w:hAnsi="Times New Roman" w:eastAsia="仿宋_GB2312"/>
          <w:sz w:val="34"/>
          <w:szCs w:val="34"/>
        </w:rPr>
        <w:t>以上企业</w:t>
      </w:r>
      <w:r>
        <w:rPr>
          <w:rFonts w:hint="eastAsia" w:ascii="Times New Roman" w:hAnsi="Times New Roman" w:eastAsia="仿宋_GB2312"/>
          <w:sz w:val="34"/>
          <w:szCs w:val="34"/>
        </w:rPr>
        <w:t>同一层级</w:t>
      </w:r>
      <w:r>
        <w:rPr>
          <w:rFonts w:ascii="Times New Roman" w:hAnsi="Times New Roman" w:eastAsia="仿宋_GB2312"/>
          <w:sz w:val="34"/>
          <w:szCs w:val="34"/>
        </w:rPr>
        <w:t>相关部门</w:t>
      </w:r>
      <w:r>
        <w:rPr>
          <w:rFonts w:hint="eastAsia" w:ascii="Times New Roman" w:hAnsi="Times New Roman" w:eastAsia="仿宋_GB2312"/>
          <w:sz w:val="34"/>
          <w:szCs w:val="34"/>
        </w:rPr>
        <w:t>副职（含</w:t>
      </w:r>
      <w:r>
        <w:rPr>
          <w:rFonts w:ascii="Times New Roman" w:hAnsi="Times New Roman" w:eastAsia="仿宋_GB2312"/>
          <w:sz w:val="34"/>
          <w:szCs w:val="34"/>
        </w:rPr>
        <w:t>相当职务）2</w:t>
      </w:r>
      <w:r>
        <w:rPr>
          <w:rFonts w:hint="eastAsia" w:ascii="Times New Roman" w:hAnsi="Times New Roman" w:eastAsia="仿宋_GB2312"/>
          <w:sz w:val="34"/>
          <w:szCs w:val="34"/>
        </w:rPr>
        <w:t>年以上，未满</w:t>
      </w:r>
      <w:r>
        <w:rPr>
          <w:rFonts w:ascii="Times New Roman" w:hAnsi="Times New Roman" w:eastAsia="仿宋_GB2312"/>
          <w:sz w:val="34"/>
          <w:szCs w:val="34"/>
        </w:rPr>
        <w:t>2</w:t>
      </w:r>
      <w:r>
        <w:rPr>
          <w:rFonts w:hint="eastAsia" w:ascii="Times New Roman" w:hAnsi="Times New Roman" w:eastAsia="仿宋_GB2312"/>
          <w:sz w:val="34"/>
          <w:szCs w:val="34"/>
        </w:rPr>
        <w:t>年的一般应当在同一层级副职和下一层级正职岗位工作累计满5年以上。</w:t>
      </w:r>
    </w:p>
    <w:p>
      <w:pPr>
        <w:keepNext w:val="0"/>
        <w:keepLines w:val="0"/>
        <w:pageBreakBefore w:val="0"/>
        <w:widowControl w:val="0"/>
        <w:kinsoku/>
        <w:wordWrap/>
        <w:overflowPunct w:val="0"/>
        <w:autoSpaceDE/>
        <w:autoSpaceDN/>
        <w:bidi w:val="0"/>
        <w:spacing w:line="600" w:lineRule="exact"/>
        <w:ind w:firstLine="680" w:firstLineChars="200"/>
        <w:textAlignment w:val="auto"/>
        <w:rPr>
          <w:rFonts w:hint="eastAsia" w:ascii="Times New Roman" w:hAnsi="Times New Roman" w:eastAsia="仿宋_GB2312"/>
          <w:sz w:val="34"/>
          <w:szCs w:val="34"/>
        </w:rPr>
      </w:pPr>
      <w:r>
        <w:rPr>
          <w:rFonts w:ascii="Times New Roman" w:hAnsi="Times New Roman" w:eastAsia="仿宋_GB2312"/>
          <w:sz w:val="34"/>
          <w:szCs w:val="34"/>
        </w:rPr>
        <w:t>（</w:t>
      </w:r>
      <w:r>
        <w:rPr>
          <w:rFonts w:hint="eastAsia" w:ascii="Times New Roman" w:hAnsi="Times New Roman" w:eastAsia="仿宋_GB2312"/>
          <w:sz w:val="34"/>
          <w:szCs w:val="34"/>
        </w:rPr>
        <w:t>3</w:t>
      </w:r>
      <w:r>
        <w:rPr>
          <w:rFonts w:ascii="Times New Roman" w:hAnsi="Times New Roman" w:eastAsia="仿宋_GB2312"/>
          <w:sz w:val="34"/>
          <w:szCs w:val="34"/>
        </w:rPr>
        <w:t>）具有大学本科以上文化程度和财务、会计</w:t>
      </w:r>
      <w:r>
        <w:rPr>
          <w:rFonts w:hint="eastAsia" w:ascii="Times New Roman" w:hAnsi="Times New Roman" w:eastAsia="仿宋_GB2312"/>
          <w:sz w:val="34"/>
          <w:szCs w:val="34"/>
        </w:rPr>
        <w:t>、金融</w:t>
      </w:r>
      <w:r>
        <w:rPr>
          <w:rFonts w:ascii="Times New Roman" w:hAnsi="Times New Roman" w:eastAsia="仿宋_GB2312"/>
          <w:sz w:val="34"/>
          <w:szCs w:val="34"/>
        </w:rPr>
        <w:t>等相关专业背景</w:t>
      </w:r>
      <w:r>
        <w:rPr>
          <w:rFonts w:hint="eastAsia" w:ascii="Times New Roman" w:hAnsi="Times New Roman" w:eastAsia="仿宋_GB2312"/>
          <w:sz w:val="34"/>
          <w:szCs w:val="34"/>
        </w:rPr>
        <w:t>。</w:t>
      </w:r>
    </w:p>
    <w:p>
      <w:pPr>
        <w:keepNext w:val="0"/>
        <w:keepLines w:val="0"/>
        <w:pageBreakBefore w:val="0"/>
        <w:widowControl w:val="0"/>
        <w:kinsoku/>
        <w:wordWrap/>
        <w:overflowPunct w:val="0"/>
        <w:autoSpaceDE/>
        <w:autoSpaceDN/>
        <w:bidi w:val="0"/>
        <w:spacing w:line="600" w:lineRule="exact"/>
        <w:ind w:firstLine="680" w:firstLineChars="200"/>
        <w:textAlignment w:val="auto"/>
        <w:rPr>
          <w:rFonts w:hint="eastAsia" w:ascii="Times New Roman" w:hAnsi="Times New Roman" w:eastAsia="仿宋_GB2312"/>
          <w:sz w:val="34"/>
          <w:szCs w:val="34"/>
          <w:highlight w:val="none"/>
        </w:rPr>
      </w:pPr>
      <w:r>
        <w:rPr>
          <w:rFonts w:ascii="Times New Roman" w:hAnsi="Times New Roman" w:eastAsia="仿宋_GB2312"/>
          <w:sz w:val="34"/>
          <w:szCs w:val="34"/>
        </w:rPr>
        <w:t>（</w:t>
      </w:r>
      <w:r>
        <w:rPr>
          <w:rFonts w:hint="eastAsia" w:ascii="Times New Roman" w:hAnsi="Times New Roman" w:eastAsia="仿宋_GB2312"/>
          <w:sz w:val="34"/>
          <w:szCs w:val="34"/>
        </w:rPr>
        <w:t>4</w:t>
      </w:r>
      <w:r>
        <w:rPr>
          <w:rFonts w:ascii="Times New Roman" w:hAnsi="Times New Roman" w:eastAsia="仿宋_GB2312"/>
          <w:sz w:val="34"/>
          <w:szCs w:val="34"/>
        </w:rPr>
        <w:t>）</w:t>
      </w:r>
      <w:r>
        <w:rPr>
          <w:rFonts w:ascii="Times New Roman" w:hAnsi="Times New Roman" w:eastAsia="仿宋_GB2312"/>
          <w:sz w:val="34"/>
          <w:szCs w:val="34"/>
          <w:highlight w:val="none"/>
        </w:rPr>
        <w:t>一般应具备注册会计师</w:t>
      </w:r>
      <w:r>
        <w:rPr>
          <w:rFonts w:hint="eastAsia" w:ascii="Times New Roman" w:hAnsi="Times New Roman" w:eastAsia="仿宋_GB2312"/>
          <w:sz w:val="34"/>
          <w:szCs w:val="34"/>
          <w:highlight w:val="none"/>
        </w:rPr>
        <w:t>或高级</w:t>
      </w:r>
      <w:r>
        <w:rPr>
          <w:rFonts w:ascii="Times New Roman" w:hAnsi="Times New Roman" w:eastAsia="仿宋_GB2312"/>
          <w:sz w:val="34"/>
          <w:szCs w:val="34"/>
          <w:highlight w:val="none"/>
        </w:rPr>
        <w:t>会计师、</w:t>
      </w:r>
      <w:r>
        <w:rPr>
          <w:rFonts w:hint="eastAsia" w:ascii="Times New Roman" w:hAnsi="Times New Roman" w:eastAsia="仿宋_GB2312"/>
          <w:sz w:val="34"/>
          <w:szCs w:val="34"/>
          <w:highlight w:val="none"/>
        </w:rPr>
        <w:t>高级</w:t>
      </w:r>
      <w:r>
        <w:rPr>
          <w:rFonts w:ascii="Times New Roman" w:hAnsi="Times New Roman" w:eastAsia="仿宋_GB2312"/>
          <w:sz w:val="34"/>
          <w:szCs w:val="34"/>
          <w:highlight w:val="none"/>
        </w:rPr>
        <w:t>审计师等经济管理类</w:t>
      </w:r>
      <w:r>
        <w:rPr>
          <w:rFonts w:hint="eastAsia" w:ascii="Times New Roman" w:hAnsi="Times New Roman" w:eastAsia="仿宋_GB2312"/>
          <w:sz w:val="34"/>
          <w:szCs w:val="34"/>
          <w:highlight w:val="none"/>
        </w:rPr>
        <w:t>高级及以上</w:t>
      </w:r>
      <w:r>
        <w:rPr>
          <w:rFonts w:ascii="Times New Roman" w:hAnsi="Times New Roman" w:eastAsia="仿宋_GB2312"/>
          <w:sz w:val="34"/>
          <w:szCs w:val="34"/>
          <w:highlight w:val="none"/>
        </w:rPr>
        <w:t>职称</w:t>
      </w:r>
      <w:r>
        <w:rPr>
          <w:rFonts w:hint="eastAsia" w:ascii="Times New Roman" w:hAnsi="Times New Roman" w:eastAsia="仿宋_GB2312"/>
          <w:sz w:val="34"/>
          <w:szCs w:val="34"/>
          <w:highlight w:val="none"/>
        </w:rPr>
        <w:t>。</w:t>
      </w:r>
    </w:p>
    <w:p>
      <w:pPr>
        <w:keepNext w:val="0"/>
        <w:keepLines w:val="0"/>
        <w:pageBreakBefore w:val="0"/>
        <w:widowControl w:val="0"/>
        <w:kinsoku/>
        <w:wordWrap/>
        <w:overflowPunct w:val="0"/>
        <w:autoSpaceDE/>
        <w:autoSpaceDN/>
        <w:bidi w:val="0"/>
        <w:spacing w:line="600" w:lineRule="exact"/>
        <w:ind w:firstLine="680" w:firstLineChars="200"/>
        <w:textAlignment w:val="auto"/>
        <w:rPr>
          <w:rFonts w:ascii="Times New Roman" w:hAnsi="Times New Roman" w:eastAsia="仿宋_GB2312"/>
          <w:sz w:val="34"/>
          <w:szCs w:val="34"/>
        </w:rPr>
      </w:pPr>
      <w:r>
        <w:rPr>
          <w:rFonts w:ascii="Times New Roman" w:hAnsi="Times New Roman" w:eastAsia="仿宋_GB2312"/>
          <w:sz w:val="34"/>
          <w:szCs w:val="34"/>
        </w:rPr>
        <w:t>（</w:t>
      </w:r>
      <w:r>
        <w:rPr>
          <w:rFonts w:hint="eastAsia" w:ascii="Times New Roman" w:hAnsi="Times New Roman" w:eastAsia="仿宋_GB2312"/>
          <w:sz w:val="34"/>
          <w:szCs w:val="34"/>
        </w:rPr>
        <w:t>5</w:t>
      </w:r>
      <w:r>
        <w:rPr>
          <w:rFonts w:ascii="Times New Roman" w:hAnsi="Times New Roman" w:eastAsia="仿宋_GB2312"/>
          <w:sz w:val="34"/>
          <w:szCs w:val="34"/>
        </w:rPr>
        <w:t>）</w:t>
      </w:r>
      <w:r>
        <w:rPr>
          <w:rFonts w:hint="eastAsia" w:ascii="Times New Roman" w:hAnsi="Times New Roman" w:eastAsia="仿宋_GB2312"/>
          <w:sz w:val="34"/>
          <w:szCs w:val="34"/>
        </w:rPr>
        <w:t>一般不超过</w:t>
      </w:r>
      <w:r>
        <w:rPr>
          <w:rFonts w:hint="eastAsia" w:ascii="Times New Roman" w:hAnsi="Times New Roman" w:eastAsia="仿宋_GB2312"/>
          <w:sz w:val="34"/>
          <w:szCs w:val="34"/>
          <w:highlight w:val="none"/>
          <w:lang w:val="en-US" w:eastAsia="zh-CN"/>
        </w:rPr>
        <w:t>50</w:t>
      </w:r>
      <w:r>
        <w:rPr>
          <w:rFonts w:hint="eastAsia" w:ascii="Times New Roman" w:hAnsi="Times New Roman" w:eastAsia="仿宋_GB2312"/>
          <w:sz w:val="34"/>
          <w:szCs w:val="34"/>
        </w:rPr>
        <w:t>周岁，</w:t>
      </w:r>
      <w:r>
        <w:rPr>
          <w:rFonts w:ascii="Times New Roman" w:hAnsi="Times New Roman" w:eastAsia="仿宋_GB2312"/>
          <w:sz w:val="34"/>
          <w:szCs w:val="34"/>
        </w:rPr>
        <w:t>特别优秀的可</w:t>
      </w:r>
      <w:r>
        <w:rPr>
          <w:rFonts w:hint="eastAsia" w:ascii="Times New Roman" w:hAnsi="Times New Roman" w:eastAsia="仿宋_GB2312"/>
          <w:sz w:val="34"/>
          <w:szCs w:val="34"/>
        </w:rPr>
        <w:t>适当</w:t>
      </w:r>
      <w:r>
        <w:rPr>
          <w:rFonts w:ascii="Times New Roman" w:hAnsi="Times New Roman" w:eastAsia="仿宋_GB2312"/>
          <w:sz w:val="34"/>
          <w:szCs w:val="34"/>
        </w:rPr>
        <w:t>放宽，具有正常履行职责的身体条件。</w:t>
      </w:r>
    </w:p>
    <w:p>
      <w:pPr>
        <w:keepNext w:val="0"/>
        <w:keepLines w:val="0"/>
        <w:pageBreakBefore w:val="0"/>
        <w:widowControl w:val="0"/>
        <w:kinsoku/>
        <w:wordWrap/>
        <w:overflowPunct w:val="0"/>
        <w:autoSpaceDE/>
        <w:autoSpaceDN/>
        <w:bidi w:val="0"/>
        <w:spacing w:line="600" w:lineRule="exact"/>
        <w:ind w:firstLine="680" w:firstLineChars="200"/>
        <w:textAlignment w:val="auto"/>
        <w:rPr>
          <w:rFonts w:hint="eastAsia" w:ascii="Times New Roman" w:hAnsi="Times New Roman" w:eastAsia="仿宋_GB2312"/>
          <w:sz w:val="34"/>
          <w:szCs w:val="34"/>
        </w:rPr>
      </w:pPr>
      <w:r>
        <w:rPr>
          <w:rFonts w:ascii="Times New Roman" w:hAnsi="Times New Roman" w:eastAsia="仿宋_GB2312"/>
          <w:sz w:val="34"/>
          <w:szCs w:val="34"/>
        </w:rPr>
        <w:t>（</w:t>
      </w:r>
      <w:r>
        <w:rPr>
          <w:rFonts w:hint="eastAsia" w:ascii="Times New Roman" w:hAnsi="Times New Roman" w:eastAsia="仿宋_GB2312"/>
          <w:sz w:val="34"/>
          <w:szCs w:val="34"/>
        </w:rPr>
        <w:t>6</w:t>
      </w:r>
      <w:r>
        <w:rPr>
          <w:rFonts w:ascii="Times New Roman" w:hAnsi="Times New Roman" w:eastAsia="仿宋_GB2312"/>
          <w:sz w:val="34"/>
          <w:szCs w:val="34"/>
        </w:rPr>
        <w:t>）具有良好的职业道德操守和个人信用记录</w:t>
      </w:r>
      <w:r>
        <w:rPr>
          <w:rFonts w:hint="eastAsia" w:ascii="Times New Roman" w:hAnsi="Times New Roman" w:eastAsia="仿宋_GB2312"/>
          <w:sz w:val="34"/>
          <w:szCs w:val="34"/>
        </w:rPr>
        <w:t>。</w:t>
      </w:r>
    </w:p>
    <w:p>
      <w:pPr>
        <w:keepNext w:val="0"/>
        <w:keepLines w:val="0"/>
        <w:pageBreakBefore w:val="0"/>
        <w:widowControl w:val="0"/>
        <w:kinsoku/>
        <w:wordWrap/>
        <w:autoSpaceDE/>
        <w:autoSpaceDN/>
        <w:bidi w:val="0"/>
        <w:spacing w:line="600" w:lineRule="exact"/>
        <w:ind w:firstLine="680" w:firstLineChars="200"/>
        <w:textAlignment w:val="auto"/>
        <w:rPr>
          <w:rFonts w:ascii="Times New Roman Regular" w:hAnsi="Times New Roman Regular" w:eastAsia="仿宋_GB2312" w:cs="Times New Roman Regular"/>
          <w:color w:val="000000"/>
          <w:sz w:val="34"/>
          <w:szCs w:val="34"/>
        </w:rPr>
      </w:pPr>
      <w:r>
        <w:rPr>
          <w:rFonts w:hint="eastAsia" w:ascii="Times New Roman" w:hAnsi="Times New Roman" w:eastAsia="仿宋_GB2312"/>
          <w:sz w:val="34"/>
          <w:szCs w:val="34"/>
        </w:rPr>
        <w:t>（7）</w:t>
      </w:r>
      <w:r>
        <w:rPr>
          <w:rFonts w:ascii="Times New Roman Regular" w:hAnsi="Times New Roman Regular" w:eastAsia="仿宋_GB2312" w:cs="Times New Roman Regular"/>
          <w:color w:val="000000"/>
          <w:sz w:val="34"/>
          <w:szCs w:val="34"/>
        </w:rPr>
        <w:t>符合有关法律法规规定的其他资格要求。</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黑体"/>
          <w:snapToGrid w:val="0"/>
          <w:kern w:val="0"/>
          <w:sz w:val="34"/>
          <w:szCs w:val="34"/>
        </w:rPr>
        <w:t>三、选聘人员薪酬待遇</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z w:val="34"/>
          <w:szCs w:val="34"/>
        </w:rPr>
      </w:pPr>
      <w:r>
        <w:rPr>
          <w:rFonts w:ascii="Times New Roman" w:hAnsi="Times New Roman" w:eastAsia="仿宋_GB2312"/>
          <w:sz w:val="34"/>
          <w:szCs w:val="34"/>
        </w:rPr>
        <w:t>参考市场同类可比人员薪酬水平，提供具有一定吸引力的薪酬待遇。</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黑体"/>
          <w:snapToGrid w:val="0"/>
          <w:kern w:val="0"/>
          <w:sz w:val="34"/>
          <w:szCs w:val="34"/>
        </w:rPr>
      </w:pPr>
      <w:r>
        <w:rPr>
          <w:rFonts w:ascii="Times New Roman" w:hAnsi="Times New Roman" w:eastAsia="黑体"/>
          <w:snapToGrid w:val="0"/>
          <w:kern w:val="0"/>
          <w:sz w:val="34"/>
          <w:szCs w:val="34"/>
        </w:rPr>
        <w:t>四、选聘程序</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报名</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资格审查</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现场面试</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组织考察和背景调查</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确定拟聘人选</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体检</w:t>
      </w:r>
      <w:r>
        <w:rPr>
          <w:rFonts w:hint="eastAsia" w:ascii="Times New Roman" w:hAnsi="Times New Roman" w:eastAsia="仿宋_GB2312"/>
          <w:snapToGrid w:val="0"/>
          <w:kern w:val="0"/>
          <w:sz w:val="34"/>
          <w:szCs w:val="34"/>
          <w:lang w:eastAsia="zh-CN"/>
        </w:rPr>
        <w:t>—</w:t>
      </w:r>
      <w:r>
        <w:rPr>
          <w:rFonts w:ascii="Times New Roman" w:hAnsi="Times New Roman" w:eastAsia="仿宋_GB2312"/>
          <w:snapToGrid w:val="0"/>
          <w:kern w:val="0"/>
          <w:sz w:val="34"/>
          <w:szCs w:val="34"/>
        </w:rPr>
        <w:t>正式聘任。</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黑体"/>
          <w:snapToGrid w:val="0"/>
          <w:kern w:val="0"/>
          <w:sz w:val="34"/>
          <w:szCs w:val="34"/>
        </w:rPr>
        <w:t>五、报名程序及相关说明</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楷体_GB2312"/>
          <w:snapToGrid w:val="0"/>
          <w:kern w:val="0"/>
          <w:sz w:val="34"/>
          <w:szCs w:val="34"/>
        </w:rPr>
      </w:pPr>
      <w:r>
        <w:rPr>
          <w:rFonts w:ascii="Times New Roman" w:hAnsi="Times New Roman" w:eastAsia="楷体_GB2312"/>
          <w:snapToGrid w:val="0"/>
          <w:kern w:val="0"/>
          <w:sz w:val="34"/>
          <w:szCs w:val="34"/>
        </w:rPr>
        <w:t>（一）报名程序</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1.报名时间：2024年</w:t>
      </w:r>
      <w:r>
        <w:rPr>
          <w:rFonts w:hint="eastAsia" w:ascii="Times New Roman" w:hAnsi="Times New Roman" w:eastAsia="仿宋_GB2312"/>
          <w:snapToGrid w:val="0"/>
          <w:kern w:val="0"/>
          <w:sz w:val="34"/>
          <w:szCs w:val="34"/>
          <w:lang w:val="en-US" w:eastAsia="zh-CN"/>
        </w:rPr>
        <w:t>12</w:t>
      </w:r>
      <w:r>
        <w:rPr>
          <w:rFonts w:ascii="Times New Roman" w:hAnsi="Times New Roman" w:eastAsia="仿宋_GB2312"/>
          <w:snapToGrid w:val="0"/>
          <w:kern w:val="0"/>
          <w:sz w:val="34"/>
          <w:szCs w:val="34"/>
        </w:rPr>
        <w:t>月</w:t>
      </w:r>
      <w:r>
        <w:rPr>
          <w:rFonts w:hint="eastAsia" w:ascii="Times New Roman" w:hAnsi="Times New Roman" w:eastAsia="仿宋_GB2312"/>
          <w:snapToGrid w:val="0"/>
          <w:kern w:val="0"/>
          <w:sz w:val="34"/>
          <w:szCs w:val="34"/>
          <w:lang w:val="en-US" w:eastAsia="zh-CN"/>
        </w:rPr>
        <w:t>18</w:t>
      </w:r>
      <w:r>
        <w:rPr>
          <w:rFonts w:ascii="Times New Roman" w:hAnsi="Times New Roman" w:eastAsia="仿宋_GB2312"/>
          <w:snapToGrid w:val="0"/>
          <w:kern w:val="0"/>
          <w:sz w:val="34"/>
          <w:szCs w:val="34"/>
        </w:rPr>
        <w:t>日</w:t>
      </w:r>
      <w:r>
        <w:rPr>
          <w:rFonts w:hint="eastAsia" w:ascii="Times New Roman" w:hAnsi="Times New Roman" w:eastAsia="仿宋_GB2312"/>
          <w:snapToGrid w:val="0"/>
          <w:kern w:val="0"/>
          <w:sz w:val="34"/>
          <w:szCs w:val="34"/>
          <w:lang w:eastAsia="zh-CN"/>
        </w:rPr>
        <w:t>—</w:t>
      </w:r>
      <w:r>
        <w:rPr>
          <w:rFonts w:hint="eastAsia" w:ascii="Times New Roman" w:hAnsi="Times New Roman" w:eastAsia="仿宋_GB2312"/>
          <w:snapToGrid w:val="0"/>
          <w:kern w:val="0"/>
          <w:sz w:val="34"/>
          <w:szCs w:val="34"/>
          <w:lang w:val="en-US" w:eastAsia="zh-CN"/>
        </w:rPr>
        <w:t>12</w:t>
      </w:r>
      <w:r>
        <w:rPr>
          <w:rFonts w:ascii="Times New Roman" w:hAnsi="Times New Roman" w:eastAsia="仿宋_GB2312"/>
          <w:snapToGrid w:val="0"/>
          <w:kern w:val="0"/>
          <w:sz w:val="34"/>
          <w:szCs w:val="34"/>
        </w:rPr>
        <w:t>月</w:t>
      </w:r>
      <w:r>
        <w:rPr>
          <w:rFonts w:hint="eastAsia" w:ascii="Times New Roman" w:hAnsi="Times New Roman" w:eastAsia="仿宋_GB2312"/>
          <w:snapToGrid w:val="0"/>
          <w:kern w:val="0"/>
          <w:sz w:val="34"/>
          <w:szCs w:val="34"/>
          <w:lang w:val="en-US" w:eastAsia="zh-CN"/>
        </w:rPr>
        <w:t>31</w:t>
      </w:r>
      <w:r>
        <w:rPr>
          <w:rFonts w:ascii="Times New Roman" w:hAnsi="Times New Roman" w:eastAsia="仿宋_GB2312"/>
          <w:snapToGrid w:val="0"/>
          <w:kern w:val="0"/>
          <w:sz w:val="34"/>
          <w:szCs w:val="34"/>
        </w:rPr>
        <w:t>日。</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2.报名方式：</w:t>
      </w:r>
      <w:r>
        <w:rPr>
          <w:rFonts w:hint="default" w:ascii="Times New Roman Regular" w:hAnsi="Times New Roman Regular" w:eastAsia="仿宋_GB2312" w:cs="Times New Roman Regular"/>
          <w:color w:val="auto"/>
          <w:sz w:val="34"/>
          <w:szCs w:val="34"/>
          <w:highlight w:val="none"/>
        </w:rPr>
        <w:t>请应聘者</w:t>
      </w:r>
      <w:r>
        <w:rPr>
          <w:rFonts w:hint="default" w:ascii="Times New Roman Regular" w:hAnsi="Times New Roman Regular" w:eastAsia="仿宋_GB2312" w:cs="Times New Roman Regular"/>
          <w:color w:val="auto"/>
          <w:sz w:val="34"/>
          <w:szCs w:val="34"/>
          <w:highlight w:val="none"/>
          <w:lang w:val="en-US" w:eastAsia="zh-CN"/>
        </w:rPr>
        <w:t>访问集团</w:t>
      </w:r>
      <w:r>
        <w:rPr>
          <w:rFonts w:hint="default" w:ascii="Times New Roman Regular" w:hAnsi="Times New Roman Regular" w:eastAsia="仿宋_GB2312" w:cs="Times New Roman Regular"/>
          <w:color w:val="auto"/>
          <w:sz w:val="34"/>
          <w:szCs w:val="34"/>
          <w:highlight w:val="none"/>
        </w:rPr>
        <w:t>网站（www.tjfis.com）</w:t>
      </w:r>
      <w:r>
        <w:rPr>
          <w:rFonts w:hint="default" w:ascii="Times New Roman Regular" w:hAnsi="Times New Roman Regular" w:eastAsia="仿宋_GB2312" w:cs="Times New Roman Regular"/>
          <w:color w:val="auto"/>
          <w:sz w:val="34"/>
          <w:szCs w:val="34"/>
          <w:highlight w:val="none"/>
          <w:lang w:eastAsia="zh-CN"/>
        </w:rPr>
        <w:t>，</w:t>
      </w:r>
      <w:r>
        <w:rPr>
          <w:rFonts w:hint="default" w:ascii="Times New Roman Regular" w:hAnsi="Times New Roman Regular" w:eastAsia="仿宋_GB2312" w:cs="Times New Roman Regular"/>
          <w:color w:val="auto"/>
          <w:sz w:val="34"/>
          <w:szCs w:val="34"/>
          <w:highlight w:val="none"/>
          <w:lang w:val="en-US" w:eastAsia="zh-CN"/>
        </w:rPr>
        <w:t>从</w:t>
      </w:r>
      <w:r>
        <w:rPr>
          <w:rFonts w:hint="default" w:ascii="Times New Roman Regular" w:hAnsi="Times New Roman Regular" w:eastAsia="仿宋_GB2312" w:cs="Times New Roman Regular"/>
          <w:color w:val="auto"/>
          <w:sz w:val="34"/>
          <w:szCs w:val="34"/>
          <w:highlight w:val="none"/>
        </w:rPr>
        <w:t>首页上方</w:t>
      </w:r>
      <w:r>
        <w:rPr>
          <w:rFonts w:hint="default" w:ascii="Times New Roman Regular" w:hAnsi="Times New Roman Regular" w:eastAsia="仿宋_GB2312" w:cs="Times New Roman Regular"/>
          <w:color w:val="auto"/>
          <w:sz w:val="34"/>
          <w:szCs w:val="34"/>
          <w:highlight w:val="none"/>
          <w:lang w:val="en-US" w:eastAsia="zh-CN"/>
        </w:rPr>
        <w:t>导航栏</w:t>
      </w:r>
      <w:r>
        <w:rPr>
          <w:rFonts w:hint="default" w:ascii="Times New Roman Regular" w:hAnsi="Times New Roman Regular" w:eastAsia="仿宋_GB2312" w:cs="Times New Roman Regular"/>
          <w:color w:val="auto"/>
          <w:sz w:val="34"/>
          <w:szCs w:val="34"/>
          <w:highlight w:val="none"/>
        </w:rPr>
        <w:t>点击进入“联系我们</w:t>
      </w:r>
      <w:r>
        <w:rPr>
          <w:rFonts w:hint="eastAsia" w:ascii="Times New Roman" w:hAnsi="Times New Roman" w:eastAsia="仿宋_GB2312"/>
          <w:snapToGrid w:val="0"/>
          <w:kern w:val="0"/>
          <w:sz w:val="34"/>
          <w:szCs w:val="34"/>
          <w:lang w:eastAsia="zh-CN"/>
        </w:rPr>
        <w:t>—</w:t>
      </w:r>
      <w:r>
        <w:rPr>
          <w:rFonts w:hint="default" w:ascii="Times New Roman Regular" w:hAnsi="Times New Roman Regular" w:eastAsia="仿宋_GB2312" w:cs="Times New Roman Regular"/>
          <w:color w:val="auto"/>
          <w:sz w:val="34"/>
          <w:szCs w:val="34"/>
          <w:highlight w:val="none"/>
        </w:rPr>
        <w:t>人才招聘”，</w:t>
      </w:r>
      <w:r>
        <w:rPr>
          <w:rFonts w:ascii="Times New Roman" w:hAnsi="Times New Roman" w:eastAsia="仿宋_GB2312" w:cs="Times New Roman"/>
          <w:sz w:val="34"/>
          <w:szCs w:val="34"/>
        </w:rPr>
        <w:t>在招聘信息中</w:t>
      </w:r>
      <w:r>
        <w:rPr>
          <w:rFonts w:hint="eastAsia" w:ascii="Times New Roman" w:hAnsi="Times New Roman" w:eastAsia="仿宋_GB2312" w:cs="Times New Roman"/>
          <w:sz w:val="34"/>
          <w:szCs w:val="34"/>
        </w:rPr>
        <w:t>下载《报名须知》《应聘人员情况一览表》，填写报名信息后，将报名表、证件照（蓝色背景）、近三年工作总结或述职报告、学历学位证明（证书扫描件、如涉及国外学历学位的还需提供教育部留学服务中心出具的认证报告扫描件）、相关资格及荣誉证书（职称、专业成果及重要奖励等）、身份证复印件（正反面）的电子文件打包发送至招聘专用邮箱</w:t>
      </w:r>
      <w:r>
        <w:rPr>
          <w:rFonts w:hint="default" w:ascii="Times New Roman Regular" w:hAnsi="Times New Roman Regular" w:eastAsia="仿宋_GB2312" w:cs="Times New Roman Regular"/>
          <w:color w:val="auto"/>
          <w:sz w:val="34"/>
          <w:szCs w:val="34"/>
          <w:highlight w:val="none"/>
          <w:u w:val="none"/>
        </w:rPr>
        <w:t>（</w:t>
      </w:r>
      <w:r>
        <w:rPr>
          <w:rFonts w:hint="default" w:ascii="Times New Roman Regular" w:hAnsi="Times New Roman Regular" w:eastAsia="仿宋_GB2312" w:cs="Times New Roman Regular"/>
          <w:color w:val="auto"/>
          <w:sz w:val="34"/>
          <w:szCs w:val="34"/>
          <w:highlight w:val="none"/>
          <w:u w:val="none"/>
          <w:lang w:val="en" w:eastAsia="zh-CN"/>
        </w:rPr>
        <w:t>jrxp</w:t>
      </w:r>
      <w:r>
        <w:rPr>
          <w:rFonts w:hint="eastAsia" w:ascii="Times New Roman Regular" w:hAnsi="Times New Roman Regular" w:eastAsia="仿宋_GB2312" w:cs="Times New Roman Regular"/>
          <w:color w:val="auto"/>
          <w:sz w:val="34"/>
          <w:szCs w:val="34"/>
          <w:highlight w:val="none"/>
          <w:u w:val="none"/>
          <w:lang w:val="en-US" w:eastAsia="zh-CN"/>
        </w:rPr>
        <w:t>@tjfis.com</w:t>
      </w:r>
      <w:r>
        <w:rPr>
          <w:rFonts w:hint="default" w:ascii="Times New Roman Regular" w:hAnsi="Times New Roman Regular" w:eastAsia="仿宋_GB2312" w:cs="Times New Roman Regular"/>
          <w:color w:val="auto"/>
          <w:sz w:val="34"/>
          <w:szCs w:val="34"/>
          <w:highlight w:val="none"/>
          <w:u w:val="none"/>
        </w:rPr>
        <w:t>）</w:t>
      </w:r>
      <w:r>
        <w:rPr>
          <w:rFonts w:ascii="Times New Roman" w:hAnsi="Times New Roman" w:eastAsia="仿宋_GB2312"/>
          <w:snapToGrid w:val="0"/>
          <w:kern w:val="0"/>
          <w:sz w:val="34"/>
          <w:szCs w:val="34"/>
        </w:rPr>
        <w:t>。邮件主题格式统一为“应聘公司+姓名”（例如：</w:t>
      </w:r>
      <w:r>
        <w:rPr>
          <w:rFonts w:hint="eastAsia" w:ascii="Times New Roman" w:hAnsi="Times New Roman" w:eastAsia="仿宋_GB2312"/>
          <w:snapToGrid w:val="0"/>
          <w:kern w:val="0"/>
          <w:sz w:val="34"/>
          <w:szCs w:val="34"/>
          <w:lang w:val="en-US" w:eastAsia="zh-CN"/>
        </w:rPr>
        <w:t>津融</w:t>
      </w:r>
      <w:r>
        <w:rPr>
          <w:rFonts w:hint="eastAsia" w:ascii="Times New Roman" w:hAnsi="Times New Roman" w:eastAsia="仿宋_GB2312"/>
          <w:snapToGrid w:val="0"/>
          <w:kern w:val="0"/>
          <w:sz w:val="34"/>
          <w:szCs w:val="34"/>
        </w:rPr>
        <w:t>集团</w:t>
      </w:r>
      <w:r>
        <w:rPr>
          <w:rFonts w:ascii="Times New Roman" w:hAnsi="Times New Roman" w:eastAsia="仿宋_GB2312"/>
          <w:snapToGrid w:val="0"/>
          <w:kern w:val="0"/>
          <w:sz w:val="34"/>
          <w:szCs w:val="34"/>
        </w:rPr>
        <w:t>+</w:t>
      </w:r>
      <w:r>
        <w:rPr>
          <w:rFonts w:hint="eastAsia" w:ascii="Times New Roman" w:hAnsi="Times New Roman" w:eastAsia="仿宋_GB2312"/>
          <w:snapToGrid w:val="0"/>
          <w:kern w:val="0"/>
          <w:sz w:val="34"/>
          <w:szCs w:val="34"/>
          <w:lang w:val="en-US" w:eastAsia="zh-CN"/>
        </w:rPr>
        <w:t>XXX</w:t>
      </w:r>
      <w:r>
        <w:rPr>
          <w:rFonts w:ascii="Times New Roman" w:hAnsi="Times New Roman" w:eastAsia="仿宋_GB2312"/>
          <w:snapToGrid w:val="0"/>
          <w:kern w:val="0"/>
          <w:sz w:val="34"/>
          <w:szCs w:val="34"/>
        </w:rPr>
        <w:t>）</w:t>
      </w:r>
    </w:p>
    <w:p>
      <w:pPr>
        <w:pStyle w:val="7"/>
        <w:keepNext w:val="0"/>
        <w:keepLines w:val="0"/>
        <w:pageBreakBefore w:val="0"/>
        <w:widowControl w:val="0"/>
        <w:kinsoku/>
        <w:wordWrap/>
        <w:autoSpaceDE/>
        <w:autoSpaceDN/>
        <w:bidi w:val="0"/>
        <w:spacing w:line="600" w:lineRule="exact"/>
        <w:textAlignment w:val="auto"/>
        <w:rPr>
          <w:rFonts w:hint="default" w:ascii="Times New Roman Regular" w:hAnsi="Times New Roman Regular" w:eastAsia="仿宋_GB2312" w:cs="Times New Roman Regular"/>
          <w:color w:val="auto"/>
          <w:sz w:val="34"/>
          <w:szCs w:val="34"/>
          <w:highlight w:val="none"/>
          <w:lang w:eastAsia="zh-CN"/>
        </w:rPr>
      </w:pPr>
      <w:r>
        <w:rPr>
          <w:rFonts w:hint="default" w:ascii="Times New Roman Regular" w:hAnsi="Times New Roman Regular" w:eastAsia="仿宋_GB2312" w:cs="Times New Roman Regular"/>
          <w:color w:val="auto"/>
          <w:sz w:val="34"/>
          <w:szCs w:val="34"/>
          <w:highlight w:val="none"/>
        </w:rPr>
        <w:t>联系人：</w:t>
      </w:r>
      <w:r>
        <w:rPr>
          <w:rFonts w:hint="eastAsia" w:ascii="Times New Roman Regular" w:hAnsi="Times New Roman Regular" w:eastAsia="仿宋_GB2312" w:cs="Times New Roman Regular"/>
          <w:color w:val="auto"/>
          <w:sz w:val="34"/>
          <w:szCs w:val="34"/>
          <w:highlight w:val="none"/>
          <w:lang w:val="en-US" w:eastAsia="zh-CN"/>
        </w:rPr>
        <w:t>张女士</w:t>
      </w:r>
      <w:r>
        <w:rPr>
          <w:rFonts w:hint="default" w:ascii="Times New Roman Regular" w:hAnsi="Times New Roman Regular" w:eastAsia="仿宋_GB2312" w:cs="Times New Roman Regular"/>
          <w:color w:val="auto"/>
          <w:sz w:val="34"/>
          <w:szCs w:val="34"/>
          <w:highlight w:val="none"/>
          <w:lang w:val="en-US" w:eastAsia="zh-CN"/>
        </w:rPr>
        <w:t>、</w:t>
      </w:r>
      <w:r>
        <w:rPr>
          <w:rFonts w:hint="eastAsia" w:ascii="Times New Roman Regular" w:hAnsi="Times New Roman Regular" w:eastAsia="仿宋_GB2312" w:cs="Times New Roman Regular"/>
          <w:color w:val="auto"/>
          <w:sz w:val="34"/>
          <w:szCs w:val="34"/>
          <w:highlight w:val="none"/>
          <w:lang w:val="en-US" w:eastAsia="zh-CN"/>
        </w:rPr>
        <w:t>东女士</w:t>
      </w:r>
      <w:r>
        <w:rPr>
          <w:rFonts w:hint="default" w:ascii="Times New Roman Regular" w:hAnsi="Times New Roman Regular" w:eastAsia="仿宋_GB2312" w:cs="Times New Roman Regular"/>
          <w:color w:val="auto"/>
          <w:sz w:val="34"/>
          <w:szCs w:val="34"/>
          <w:highlight w:val="none"/>
        </w:rPr>
        <w:t>，联系电话：022-</w:t>
      </w:r>
      <w:r>
        <w:rPr>
          <w:rFonts w:hint="eastAsia" w:ascii="Times New Roman Regular" w:hAnsi="Times New Roman Regular" w:eastAsia="仿宋_GB2312" w:cs="Times New Roman Regular"/>
          <w:color w:val="auto"/>
          <w:sz w:val="34"/>
          <w:szCs w:val="34"/>
          <w:highlight w:val="none"/>
          <w:lang w:val="en-US" w:eastAsia="zh-CN"/>
        </w:rPr>
        <w:t>23148695</w:t>
      </w:r>
      <w:r>
        <w:rPr>
          <w:rFonts w:hint="default" w:ascii="Times New Roman Regular" w:hAnsi="Times New Roman Regular" w:eastAsia="仿宋_GB2312" w:cs="Times New Roman Regular"/>
          <w:color w:val="auto"/>
          <w:sz w:val="34"/>
          <w:szCs w:val="34"/>
          <w:highlight w:val="none"/>
          <w:lang w:val="en-US" w:eastAsia="zh-CN"/>
        </w:rPr>
        <w:t>、</w:t>
      </w:r>
      <w:r>
        <w:rPr>
          <w:rFonts w:hint="default" w:ascii="Times New Roman Regular" w:hAnsi="Times New Roman Regular" w:eastAsia="仿宋_GB2312" w:cs="Times New Roman Regular"/>
          <w:color w:val="auto"/>
          <w:sz w:val="34"/>
          <w:szCs w:val="34"/>
          <w:highlight w:val="none"/>
        </w:rPr>
        <w:t>022-</w:t>
      </w:r>
      <w:r>
        <w:rPr>
          <w:rFonts w:hint="eastAsia" w:ascii="Times New Roman Regular" w:hAnsi="Times New Roman Regular" w:eastAsia="仿宋_GB2312" w:cs="Times New Roman Regular"/>
          <w:color w:val="auto"/>
          <w:sz w:val="34"/>
          <w:szCs w:val="34"/>
          <w:highlight w:val="none"/>
          <w:lang w:val="en-US" w:eastAsia="zh-CN"/>
        </w:rPr>
        <w:t>23142525</w:t>
      </w:r>
      <w:r>
        <w:rPr>
          <w:rFonts w:hint="default" w:ascii="Times New Roman Regular" w:hAnsi="Times New Roman Regular" w:eastAsia="仿宋_GB2312" w:cs="Times New Roman Regular"/>
          <w:color w:val="auto"/>
          <w:sz w:val="34"/>
          <w:szCs w:val="34"/>
          <w:highlight w:val="none"/>
          <w:lang w:eastAsia="zh-CN"/>
        </w:rPr>
        <w:t>。</w:t>
      </w:r>
    </w:p>
    <w:p>
      <w:pPr>
        <w:keepNext w:val="0"/>
        <w:keepLines w:val="0"/>
        <w:pageBreakBefore w:val="0"/>
        <w:widowControl w:val="0"/>
        <w:kinsoku/>
        <w:wordWrap/>
        <w:topLinePunct/>
        <w:autoSpaceDE/>
        <w:autoSpaceDN/>
        <w:bidi w:val="0"/>
        <w:adjustRightInd w:val="0"/>
        <w:snapToGrid w:val="0"/>
        <w:spacing w:line="600" w:lineRule="exact"/>
        <w:ind w:firstLine="707" w:firstLineChars="208"/>
        <w:textAlignment w:val="auto"/>
        <w:rPr>
          <w:rFonts w:ascii="Times New Roman" w:hAnsi="Times New Roman" w:eastAsia="楷体_GB2312" w:cs="Times New Roman"/>
          <w:snapToGrid w:val="0"/>
          <w:kern w:val="0"/>
          <w:sz w:val="34"/>
          <w:szCs w:val="34"/>
        </w:rPr>
      </w:pPr>
      <w:r>
        <w:rPr>
          <w:rFonts w:ascii="Times New Roman" w:hAnsi="Times New Roman" w:eastAsia="楷体_GB2312" w:cs="Times New Roman"/>
          <w:snapToGrid w:val="0"/>
          <w:kern w:val="0"/>
          <w:sz w:val="34"/>
          <w:szCs w:val="34"/>
        </w:rPr>
        <w:t>（二）相关说明</w:t>
      </w:r>
    </w:p>
    <w:p>
      <w:pPr>
        <w:keepNext w:val="0"/>
        <w:keepLines w:val="0"/>
        <w:pageBreakBefore w:val="0"/>
        <w:widowControl w:val="0"/>
        <w:kinsoku/>
        <w:wordWrap/>
        <w:overflowPunct/>
        <w:topLinePunct/>
        <w:autoSpaceDE/>
        <w:autoSpaceDN/>
        <w:bidi w:val="0"/>
        <w:adjustRightInd w:val="0"/>
        <w:snapToGrid w:val="0"/>
        <w:spacing w:line="600" w:lineRule="exact"/>
        <w:ind w:firstLine="707" w:firstLineChars="208"/>
        <w:textAlignment w:val="auto"/>
        <w:rPr>
          <w:rFonts w:hint="default" w:ascii="Times New Roman" w:hAnsi="Times New Roman" w:eastAsia="仿宋_GB2312" w:cs="Times New Roman"/>
          <w:snapToGrid w:val="0"/>
          <w:kern w:val="0"/>
          <w:sz w:val="34"/>
          <w:szCs w:val="34"/>
          <w:highlight w:val="none"/>
          <w:lang w:val="en-US" w:eastAsia="zh-CN"/>
        </w:rPr>
      </w:pPr>
      <w:r>
        <w:rPr>
          <w:rFonts w:hint="default" w:ascii="Times New Roman" w:hAnsi="Times New Roman" w:eastAsia="仿宋_GB2312" w:cs="Times New Roman"/>
          <w:snapToGrid w:val="0"/>
          <w:kern w:val="0"/>
          <w:sz w:val="34"/>
          <w:szCs w:val="34"/>
          <w:highlight w:val="none"/>
          <w:lang w:val="en-US" w:eastAsia="zh-CN"/>
        </w:rPr>
        <w:t>1.应聘者在报名前应征得所在单位同意，对所提交材料的真实性、完整性负责，如发现与事实不符，选聘方有权取消应聘资格。</w:t>
      </w:r>
    </w:p>
    <w:p>
      <w:pPr>
        <w:keepNext w:val="0"/>
        <w:keepLines w:val="0"/>
        <w:pageBreakBefore w:val="0"/>
        <w:widowControl w:val="0"/>
        <w:kinsoku/>
        <w:wordWrap/>
        <w:overflowPunct/>
        <w:topLinePunct/>
        <w:autoSpaceDE/>
        <w:autoSpaceDN/>
        <w:bidi w:val="0"/>
        <w:adjustRightInd w:val="0"/>
        <w:snapToGrid w:val="0"/>
        <w:spacing w:line="600" w:lineRule="exact"/>
        <w:ind w:firstLine="707" w:firstLineChars="208"/>
        <w:textAlignment w:val="auto"/>
        <w:rPr>
          <w:rFonts w:hint="default" w:ascii="Times New Roman" w:hAnsi="Times New Roman" w:eastAsia="仿宋_GB2312" w:cs="Times New Roman"/>
          <w:snapToGrid w:val="0"/>
          <w:kern w:val="0"/>
          <w:sz w:val="34"/>
          <w:szCs w:val="34"/>
          <w:highlight w:val="none"/>
          <w:lang w:val="en-US" w:eastAsia="zh-CN"/>
        </w:rPr>
      </w:pPr>
      <w:r>
        <w:rPr>
          <w:rFonts w:hint="default" w:ascii="Times New Roman" w:hAnsi="Times New Roman" w:eastAsia="仿宋_GB2312" w:cs="Times New Roman"/>
          <w:snapToGrid w:val="0"/>
          <w:kern w:val="0"/>
          <w:sz w:val="34"/>
          <w:szCs w:val="34"/>
          <w:highlight w:val="none"/>
          <w:lang w:val="en-US" w:eastAsia="zh-CN"/>
        </w:rPr>
        <w:t>2.资格初步审查结果、现场面试时间及地点将通过邮件等方式告知，请应聘者提供准确的邮箱地址并及时查收。</w:t>
      </w:r>
    </w:p>
    <w:p>
      <w:pPr>
        <w:keepNext w:val="0"/>
        <w:keepLines w:val="0"/>
        <w:pageBreakBefore w:val="0"/>
        <w:widowControl w:val="0"/>
        <w:kinsoku/>
        <w:wordWrap/>
        <w:overflowPunct/>
        <w:topLinePunct/>
        <w:autoSpaceDE/>
        <w:autoSpaceDN/>
        <w:bidi w:val="0"/>
        <w:adjustRightInd w:val="0"/>
        <w:snapToGrid w:val="0"/>
        <w:spacing w:line="600" w:lineRule="exact"/>
        <w:ind w:firstLine="707" w:firstLineChars="208"/>
        <w:textAlignment w:val="auto"/>
        <w:rPr>
          <w:rFonts w:hint="default" w:ascii="Times New Roman" w:hAnsi="Times New Roman" w:eastAsia="仿宋_GB2312" w:cs="Times New Roman"/>
          <w:snapToGrid w:val="0"/>
          <w:kern w:val="0"/>
          <w:sz w:val="34"/>
          <w:szCs w:val="34"/>
          <w:highlight w:val="none"/>
          <w:lang w:val="en-US" w:eastAsia="zh-CN"/>
        </w:rPr>
      </w:pPr>
      <w:r>
        <w:rPr>
          <w:rFonts w:hint="default" w:ascii="Times New Roman" w:hAnsi="Times New Roman" w:eastAsia="仿宋_GB2312" w:cs="Times New Roman"/>
          <w:snapToGrid w:val="0"/>
          <w:kern w:val="0"/>
          <w:sz w:val="34"/>
          <w:szCs w:val="34"/>
          <w:highlight w:val="none"/>
          <w:lang w:val="en-US" w:eastAsia="zh-CN"/>
        </w:rPr>
        <w:t>3.我们对应聘者信息及提交的材料严格保密，不做他用，恕不退还。</w:t>
      </w:r>
    </w:p>
    <w:p>
      <w:pPr>
        <w:keepNext w:val="0"/>
        <w:keepLines w:val="0"/>
        <w:pageBreakBefore w:val="0"/>
        <w:widowControl w:val="0"/>
        <w:kinsoku/>
        <w:wordWrap/>
        <w:autoSpaceDE/>
        <w:autoSpaceDN/>
        <w:bidi w:val="0"/>
        <w:spacing w:line="600" w:lineRule="exact"/>
        <w:textAlignment w:val="auto"/>
      </w:pPr>
    </w:p>
    <w:p>
      <w:pPr>
        <w:pStyle w:val="7"/>
        <w:keepNext w:val="0"/>
        <w:keepLines w:val="0"/>
        <w:pageBreakBefore w:val="0"/>
        <w:widowControl w:val="0"/>
        <w:kinsoku/>
        <w:wordWrap/>
        <w:autoSpaceDE/>
        <w:autoSpaceDN/>
        <w:bidi w:val="0"/>
        <w:spacing w:line="600" w:lineRule="exact"/>
        <w:textAlignment w:val="auto"/>
      </w:pPr>
    </w:p>
    <w:p>
      <w:pPr>
        <w:keepNext w:val="0"/>
        <w:keepLines w:val="0"/>
        <w:pageBreakBefore w:val="0"/>
        <w:widowControl w:val="0"/>
        <w:kinsoku/>
        <w:wordWrap/>
        <w:autoSpaceDE/>
        <w:autoSpaceDN/>
        <w:bidi w:val="0"/>
        <w:spacing w:line="600" w:lineRule="exact"/>
        <w:textAlignment w:val="auto"/>
        <w:rPr>
          <w:sz w:val="34"/>
          <w:szCs w:val="34"/>
        </w:rPr>
      </w:pPr>
    </w:p>
    <w:p>
      <w:pPr>
        <w:keepNext w:val="0"/>
        <w:keepLines w:val="0"/>
        <w:pageBreakBefore w:val="0"/>
        <w:widowControl w:val="0"/>
        <w:kinsoku/>
        <w:wordWrap/>
        <w:topLinePunct/>
        <w:autoSpaceDE/>
        <w:autoSpaceDN/>
        <w:bidi w:val="0"/>
        <w:adjustRightInd w:val="0"/>
        <w:snapToGrid w:val="0"/>
        <w:spacing w:line="600" w:lineRule="exact"/>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 xml:space="preserve">               </w:t>
      </w:r>
      <w:r>
        <w:rPr>
          <w:rFonts w:ascii="Times New Roman" w:hAnsi="Times New Roman" w:eastAsia="仿宋_GB2312"/>
          <w:snapToGrid w:val="0"/>
          <w:kern w:val="0"/>
          <w:sz w:val="34"/>
          <w:szCs w:val="34"/>
          <w:lang w:val="en"/>
        </w:rPr>
        <w:t xml:space="preserve">    </w:t>
      </w:r>
      <w:r>
        <w:rPr>
          <w:rFonts w:ascii="Times New Roman" w:hAnsi="Times New Roman" w:eastAsia="仿宋_GB2312"/>
          <w:snapToGrid w:val="0"/>
          <w:sz w:val="34"/>
          <w:szCs w:val="34"/>
        </w:rPr>
        <w:t>天津</w:t>
      </w:r>
      <w:r>
        <w:rPr>
          <w:rFonts w:hint="eastAsia" w:ascii="Times New Roman" w:hAnsi="Times New Roman" w:eastAsia="仿宋_GB2312"/>
          <w:snapToGrid w:val="0"/>
          <w:sz w:val="34"/>
          <w:szCs w:val="34"/>
          <w:lang w:val="en-US" w:eastAsia="zh-CN"/>
        </w:rPr>
        <w:t>津融投资服务集团</w:t>
      </w:r>
      <w:r>
        <w:rPr>
          <w:rFonts w:ascii="Times New Roman" w:hAnsi="Times New Roman" w:eastAsia="仿宋_GB2312"/>
          <w:snapToGrid w:val="0"/>
          <w:sz w:val="34"/>
          <w:szCs w:val="34"/>
        </w:rPr>
        <w:t>有限公司</w:t>
      </w:r>
    </w:p>
    <w:p>
      <w:pPr>
        <w:keepNext w:val="0"/>
        <w:keepLines w:val="0"/>
        <w:pageBreakBefore w:val="0"/>
        <w:widowControl w:val="0"/>
        <w:kinsoku/>
        <w:wordWrap/>
        <w:topLinePunct/>
        <w:autoSpaceDE/>
        <w:autoSpaceDN/>
        <w:bidi w:val="0"/>
        <w:adjustRightInd w:val="0"/>
        <w:snapToGrid w:val="0"/>
        <w:spacing w:line="600" w:lineRule="exact"/>
        <w:ind w:firstLine="1717" w:firstLineChars="505"/>
        <w:textAlignment w:val="auto"/>
        <w:rPr>
          <w:rFonts w:ascii="Times New Roman" w:hAnsi="Times New Roman" w:eastAsia="仿宋_GB2312"/>
          <w:snapToGrid w:val="0"/>
          <w:kern w:val="0"/>
          <w:sz w:val="34"/>
          <w:szCs w:val="34"/>
        </w:rPr>
      </w:pPr>
      <w:r>
        <w:rPr>
          <w:rFonts w:ascii="Times New Roman" w:hAnsi="Times New Roman" w:eastAsia="仿宋_GB2312"/>
          <w:snapToGrid w:val="0"/>
          <w:kern w:val="0"/>
          <w:sz w:val="34"/>
          <w:szCs w:val="34"/>
        </w:rPr>
        <w:t xml:space="preserve">              2024年</w:t>
      </w:r>
      <w:r>
        <w:rPr>
          <w:rFonts w:hint="eastAsia" w:ascii="Times New Roman" w:hAnsi="Times New Roman" w:eastAsia="仿宋_GB2312"/>
          <w:snapToGrid w:val="0"/>
          <w:kern w:val="0"/>
          <w:sz w:val="34"/>
          <w:szCs w:val="34"/>
          <w:lang w:val="en-US" w:eastAsia="zh-CN"/>
        </w:rPr>
        <w:t>12</w:t>
      </w:r>
      <w:r>
        <w:rPr>
          <w:rFonts w:ascii="Times New Roman" w:hAnsi="Times New Roman" w:eastAsia="仿宋_GB2312"/>
          <w:snapToGrid w:val="0"/>
          <w:kern w:val="0"/>
          <w:sz w:val="34"/>
          <w:szCs w:val="34"/>
        </w:rPr>
        <w:t>月</w:t>
      </w:r>
      <w:r>
        <w:rPr>
          <w:rFonts w:hint="eastAsia" w:ascii="Times New Roman" w:hAnsi="Times New Roman" w:eastAsia="仿宋_GB2312"/>
          <w:snapToGrid w:val="0"/>
          <w:kern w:val="0"/>
          <w:sz w:val="34"/>
          <w:szCs w:val="34"/>
          <w:lang w:val="en-US" w:eastAsia="zh-CN"/>
        </w:rPr>
        <w:t>18</w:t>
      </w:r>
      <w:r>
        <w:rPr>
          <w:rFonts w:ascii="Times New Roman" w:hAnsi="Times New Roman" w:eastAsia="仿宋_GB2312"/>
          <w:snapToGrid w:val="0"/>
          <w:kern w:val="0"/>
          <w:sz w:val="34"/>
          <w:szCs w:val="34"/>
        </w:rPr>
        <w:t>日</w:t>
      </w:r>
    </w:p>
    <w:p>
      <w:pPr>
        <w:keepNext w:val="0"/>
        <w:keepLines w:val="0"/>
        <w:pageBreakBefore w:val="0"/>
        <w:widowControl w:val="0"/>
        <w:kinsoku/>
        <w:wordWrap/>
        <w:autoSpaceDE/>
        <w:autoSpaceDN/>
        <w:bidi w:val="0"/>
        <w:spacing w:line="600" w:lineRule="exact"/>
        <w:textAlignment w:val="auto"/>
      </w:pPr>
    </w:p>
    <w:sectPr>
      <w:footerReference r:id="rId3" w:type="default"/>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703060505090304"/>
    <w:charset w:val="86"/>
    <w:family w:val="auto"/>
    <w:pitch w:val="default"/>
    <w:sig w:usb0="00000000" w:usb1="00000000"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Nimbus Roman No9 L"/>
    <w:panose1 w:val="02020703060505090304"/>
    <w:charset w:val="00"/>
    <w:family w:val="auto"/>
    <w:pitch w:val="default"/>
    <w:sig w:usb0="00000000" w:usb1="00000000" w:usb2="00000001" w:usb3="00000000" w:csb0="400001BF" w:csb1="DFF7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4</w:t>
                          </w:r>
                          <w:r>
                            <w:rPr>
                              <w:rFonts w:ascii="Times New Roman" w:hAnsi="Times New Roman" w:eastAsia="仿宋_GB2312"/>
                              <w:sz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4</w:t>
                    </w:r>
                    <w:r>
                      <w:rPr>
                        <w:rFonts w:ascii="Times New Roman" w:hAnsi="Times New Roman" w:eastAsia="仿宋_GB2312"/>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DB514"/>
    <w:multiLevelType w:val="singleLevel"/>
    <w:tmpl w:val="AF1DB514"/>
    <w:lvl w:ilvl="0" w:tentative="0">
      <w:start w:val="1"/>
      <w:numFmt w:val="decimal"/>
      <w:suff w:val="nothing"/>
      <w:lvlText w:val="（%1）"/>
      <w:lvlJc w:val="left"/>
    </w:lvl>
  </w:abstractNum>
  <w:abstractNum w:abstractNumId="1">
    <w:nsid w:val="FF5F9825"/>
    <w:multiLevelType w:val="singleLevel"/>
    <w:tmpl w:val="FF5F98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750A"/>
    <w:rsid w:val="3DFE191E"/>
    <w:rsid w:val="3FB950F5"/>
    <w:rsid w:val="48D77496"/>
    <w:rsid w:val="59B95636"/>
    <w:rsid w:val="5EBBDC80"/>
    <w:rsid w:val="5EF713B7"/>
    <w:rsid w:val="5F37EACD"/>
    <w:rsid w:val="69E75144"/>
    <w:rsid w:val="69F7584A"/>
    <w:rsid w:val="6FE44285"/>
    <w:rsid w:val="73B361C7"/>
    <w:rsid w:val="77EBB4D1"/>
    <w:rsid w:val="7FF9BE3D"/>
    <w:rsid w:val="8F2FA089"/>
    <w:rsid w:val="9DFE5F2D"/>
    <w:rsid w:val="B5AB696A"/>
    <w:rsid w:val="BFBFC05F"/>
    <w:rsid w:val="D6DDF085"/>
    <w:rsid w:val="EFEF750A"/>
    <w:rsid w:val="F30F7D42"/>
    <w:rsid w:val="F9BE6FF5"/>
    <w:rsid w:val="FBE9C137"/>
    <w:rsid w:val="FFFF9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津融正文"/>
    <w:basedOn w:val="1"/>
    <w:qFormat/>
    <w:uiPriority w:val="0"/>
    <w:pPr>
      <w:spacing w:line="560" w:lineRule="exact"/>
      <w:ind w:firstLine="640" w:firstLineChars="200"/>
      <w:jc w:val="both"/>
    </w:pPr>
    <w:rPr>
      <w:rFonts w:ascii="Times New Roman" w:hAnsi="Times New Roman" w:eastAsia="仿宋"/>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2024-12-11T21:05:00Z</dcterms:created>
  <dc:creator>niuer</dc:creator>
  <cp:lastModifiedBy>greatwall</cp:lastModifiedBy>
  <cp:lastPrinted>2024-12-13T01:36:00Z</cp:lastPrinted>
  <dcterms:modified xsi:type="dcterms:W3CDTF">2024-12-17T09:36:27Z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6B44BAED4FF1B0A12ACC5767C302457E_41</vt:lpwstr>
  </property>
</Properties>
</file>