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中共天津市人民政府国有资产监督管理委员会委员会党校（天津市企业经营管理人才培训中心）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中共天津市人民政府国有资产监督管理委员会委员会党校（天津市企业经营管理人才培训中心）</w:t>
      </w:r>
      <w:r>
        <w:rPr>
          <w:rFonts w:ascii="仿宋_GB2312" w:eastAsia="仿宋_GB2312" w:hint="eastAsia"/>
          <w:sz w:val="30"/>
          <w:szCs w:val="30"/>
        </w:rPr>
        <w:t xml:space="preserve">的主要职责是：</w:t>
      </w:r>
      <w:r>
        <w:rPr>
          <w:rFonts w:ascii="仿宋_GB2312" w:eastAsia="仿宋_GB2312" w:hint="eastAsia"/>
          <w:sz w:val="30"/>
          <w:szCs w:val="30"/>
        </w:rPr>
        <w:t xml:space="preserve">国资系统党员、干部、发展对象培训；企业经营管理人才培训；企业家心理建设及研究；国企党建、国有资本经营管理决策、咨询、科研及学术交流</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中共天津市人民政府国有资产监督管理委员会委员会党校（天津市企业经营管理人才培训中心）内设9个职能部室；下辖0个预算单位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中共天津市人民政府国有资产监督管理委员会委员会党校（天津市企业经营管理人才培训中心）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1.中共天津市人民政府国有资产监督管理委员会委员会党校（天津市企业经营管理人才培训中心）本级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5,480,541.68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17,611,317.51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13,870,406.86</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363,642.32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459,852.77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332,399.50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19,683,348.04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18,434,812.60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1,916,000.00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3,164,535.44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21,599,348.04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21,599,348.04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19,683,348.04</w:t>
            </w:r>
          </w:p>
        </w:tc>
        <w:tc>
          <w:tcPr>
            <w:tcW w:w="1240" w:type="dxa"/>
            <w:tcBorders/>
            <w:vAlign w:val="center"/>
          </w:tcPr>
          <w:p>
            <w:pPr>
              <w:snapToGrid w:val="0"/>
              <w:jc w:val="right"/>
            </w:pPr>
            <w:r>
              <w:rPr>
                <w:rFonts w:ascii="宋体" w:eastAsia="宋体" w:hAnsi="宋体" w:cs="宋体"/>
                <w:b w:val="0"/>
                <w:i w:val="0"/>
                <w:color w:val="000000"/>
                <w:sz w:val="14"/>
              </w:rPr>
              <w:t xml:space="preserve">5,480,541.68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13,870,406.86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332,399.50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18,859,852.95</w:t>
            </w:r>
          </w:p>
        </w:tc>
        <w:tc>
          <w:tcPr>
            <w:tcW w:w="1240" w:type="dxa"/>
            <w:tcBorders/>
            <w:vAlign w:val="center"/>
          </w:tcPr>
          <w:p>
            <w:pPr>
              <w:snapToGrid w:val="0"/>
              <w:jc w:val="right"/>
            </w:pPr>
            <w:r>
              <w:rPr>
                <w:rFonts w:ascii="宋体" w:eastAsia="宋体" w:hAnsi="宋体" w:cs="宋体"/>
                <w:b w:val="0"/>
                <w:i w:val="0"/>
                <w:color w:val="000000"/>
                <w:sz w:val="14"/>
              </w:rPr>
              <w:t xml:space="preserve">4,657,046.59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13,870,406.86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332,399.50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20508</w:t>
            </w:r>
          </w:p>
        </w:tc>
        <w:tc>
          <w:tcPr>
            <w:tcW w:w="2520" w:type="dxa"/>
            <w:tcBorders/>
            <w:vAlign w:val="center"/>
          </w:tcPr>
          <w:p>
            <w:pPr>
              <w:snapToGrid w:val="0"/>
              <w:jc w:val="left"/>
            </w:pPr>
            <w:r>
              <w:rPr>
                <w:rFonts w:ascii="宋体" w:eastAsia="宋体" w:hAnsi="宋体" w:cs="宋体"/>
                <w:b w:val="0"/>
                <w:i w:val="0"/>
                <w:color w:val="000000"/>
                <w:sz w:val="14"/>
              </w:rPr>
              <w:t xml:space="preserve">进修及培训</w:t>
            </w:r>
          </w:p>
        </w:tc>
        <w:tc>
          <w:tcPr>
            <w:tcW w:w="1240" w:type="dxa"/>
            <w:tcBorders/>
            <w:vAlign w:val="center"/>
          </w:tcPr>
          <w:p>
            <w:pPr>
              <w:snapToGrid w:val="0"/>
              <w:jc w:val="right"/>
            </w:pPr>
            <w:r>
              <w:rPr>
                <w:rFonts w:ascii="宋体" w:eastAsia="宋体" w:hAnsi="宋体" w:cs="宋体"/>
                <w:b w:val="0"/>
                <w:i w:val="0"/>
                <w:color w:val="000000"/>
                <w:sz w:val="14"/>
              </w:rPr>
              <w:t xml:space="preserve">18,859,852.95</w:t>
            </w:r>
          </w:p>
        </w:tc>
        <w:tc>
          <w:tcPr>
            <w:tcW w:w="1240" w:type="dxa"/>
            <w:tcBorders/>
            <w:vAlign w:val="center"/>
          </w:tcPr>
          <w:p>
            <w:pPr>
              <w:snapToGrid w:val="0"/>
              <w:jc w:val="right"/>
            </w:pPr>
            <w:r>
              <w:rPr>
                <w:rFonts w:ascii="宋体" w:eastAsia="宋体" w:hAnsi="宋体" w:cs="宋体"/>
                <w:b w:val="0"/>
                <w:i w:val="0"/>
                <w:color w:val="000000"/>
                <w:sz w:val="14"/>
              </w:rPr>
              <w:t xml:space="preserve">4,657,046.59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13,870,406.86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332,399.50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2050802</w:t>
            </w:r>
          </w:p>
        </w:tc>
        <w:tc>
          <w:tcPr>
            <w:tcW w:w="2520" w:type="dxa"/>
            <w:tcBorders/>
            <w:vAlign w:val="center"/>
          </w:tcPr>
          <w:p>
            <w:pPr>
              <w:snapToGrid w:val="0"/>
              <w:jc w:val="left"/>
            </w:pPr>
            <w:r>
              <w:rPr>
                <w:rFonts w:ascii="宋体" w:eastAsia="宋体" w:hAnsi="宋体" w:cs="宋体"/>
                <w:b w:val="0"/>
                <w:i w:val="0"/>
                <w:color w:val="000000"/>
                <w:sz w:val="14"/>
              </w:rPr>
              <w:t xml:space="preserve">干部教育</w:t>
            </w:r>
          </w:p>
        </w:tc>
        <w:tc>
          <w:tcPr>
            <w:tcW w:w="1240" w:type="dxa"/>
            <w:tcBorders/>
            <w:vAlign w:val="center"/>
          </w:tcPr>
          <w:p>
            <w:pPr>
              <w:snapToGrid w:val="0"/>
              <w:jc w:val="right"/>
            </w:pPr>
            <w:r>
              <w:rPr>
                <w:rFonts w:ascii="宋体" w:eastAsia="宋体" w:hAnsi="宋体" w:cs="宋体"/>
                <w:b w:val="0"/>
                <w:i w:val="0"/>
                <w:color w:val="000000"/>
                <w:sz w:val="14"/>
              </w:rPr>
              <w:t xml:space="preserve">18,859,852.95</w:t>
            </w:r>
          </w:p>
        </w:tc>
        <w:tc>
          <w:tcPr>
            <w:tcW w:w="1240" w:type="dxa"/>
            <w:tcBorders/>
            <w:vAlign w:val="center"/>
          </w:tcPr>
          <w:p>
            <w:pPr>
              <w:snapToGrid w:val="0"/>
              <w:jc w:val="right"/>
            </w:pPr>
            <w:r>
              <w:rPr>
                <w:rFonts w:ascii="宋体" w:eastAsia="宋体" w:hAnsi="宋体" w:cs="宋体"/>
                <w:b w:val="0"/>
                <w:i w:val="0"/>
                <w:color w:val="000000"/>
                <w:sz w:val="14"/>
              </w:rPr>
              <w:t xml:space="preserve">4,657,046.59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13,870,406.86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332,399.50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363,642.32</w:t>
            </w:r>
          </w:p>
        </w:tc>
        <w:tc>
          <w:tcPr>
            <w:tcW w:w="1240" w:type="dxa"/>
            <w:tcBorders/>
            <w:vAlign w:val="center"/>
          </w:tcPr>
          <w:p>
            <w:pPr>
              <w:snapToGrid w:val="0"/>
              <w:jc w:val="right"/>
            </w:pPr>
            <w:r>
              <w:rPr>
                <w:rFonts w:ascii="宋体" w:eastAsia="宋体" w:hAnsi="宋体" w:cs="宋体"/>
                <w:b w:val="0"/>
                <w:i w:val="0"/>
                <w:color w:val="000000"/>
                <w:sz w:val="14"/>
              </w:rPr>
              <w:t xml:space="preserve">363,642.32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363,642.32</w:t>
            </w:r>
          </w:p>
        </w:tc>
        <w:tc>
          <w:tcPr>
            <w:tcW w:w="1240" w:type="dxa"/>
            <w:tcBorders/>
            <w:vAlign w:val="center"/>
          </w:tcPr>
          <w:p>
            <w:pPr>
              <w:snapToGrid w:val="0"/>
              <w:jc w:val="right"/>
            </w:pPr>
            <w:r>
              <w:rPr>
                <w:rFonts w:ascii="宋体" w:eastAsia="宋体" w:hAnsi="宋体" w:cs="宋体"/>
                <w:b w:val="0"/>
                <w:i w:val="0"/>
                <w:color w:val="000000"/>
                <w:sz w:val="14"/>
              </w:rPr>
              <w:t xml:space="preserve">363,642.32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250,150.88</w:t>
            </w:r>
          </w:p>
        </w:tc>
        <w:tc>
          <w:tcPr>
            <w:tcW w:w="1240" w:type="dxa"/>
            <w:tcBorders/>
            <w:vAlign w:val="center"/>
          </w:tcPr>
          <w:p>
            <w:pPr>
              <w:snapToGrid w:val="0"/>
              <w:jc w:val="right"/>
            </w:pPr>
            <w:r>
              <w:rPr>
                <w:rFonts w:ascii="宋体" w:eastAsia="宋体" w:hAnsi="宋体" w:cs="宋体"/>
                <w:b w:val="0"/>
                <w:i w:val="0"/>
                <w:color w:val="000000"/>
                <w:sz w:val="14"/>
              </w:rPr>
              <w:t xml:space="preserve">250,150.88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113,491.44</w:t>
            </w:r>
          </w:p>
        </w:tc>
        <w:tc>
          <w:tcPr>
            <w:tcW w:w="1240" w:type="dxa"/>
            <w:tcBorders/>
            <w:vAlign w:val="center"/>
          </w:tcPr>
          <w:p>
            <w:pPr>
              <w:snapToGrid w:val="0"/>
              <w:jc w:val="right"/>
            </w:pPr>
            <w:r>
              <w:rPr>
                <w:rFonts w:ascii="宋体" w:eastAsia="宋体" w:hAnsi="宋体" w:cs="宋体"/>
                <w:b w:val="0"/>
                <w:i w:val="0"/>
                <w:color w:val="000000"/>
                <w:sz w:val="14"/>
              </w:rPr>
              <w:t xml:space="preserve">113,491.44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459,852.77</w:t>
            </w:r>
          </w:p>
        </w:tc>
        <w:tc>
          <w:tcPr>
            <w:tcW w:w="1240" w:type="dxa"/>
            <w:tcBorders/>
            <w:vAlign w:val="center"/>
          </w:tcPr>
          <w:p>
            <w:pPr>
              <w:snapToGrid w:val="0"/>
              <w:jc w:val="right"/>
            </w:pPr>
            <w:r>
              <w:rPr>
                <w:rFonts w:ascii="宋体" w:eastAsia="宋体" w:hAnsi="宋体" w:cs="宋体"/>
                <w:b w:val="0"/>
                <w:i w:val="0"/>
                <w:color w:val="000000"/>
                <w:sz w:val="14"/>
              </w:rPr>
              <w:t xml:space="preserve">459,852.77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459,852.77</w:t>
            </w:r>
          </w:p>
        </w:tc>
        <w:tc>
          <w:tcPr>
            <w:tcW w:w="1240" w:type="dxa"/>
            <w:tcBorders/>
            <w:vAlign w:val="center"/>
          </w:tcPr>
          <w:p>
            <w:pPr>
              <w:snapToGrid w:val="0"/>
              <w:jc w:val="right"/>
            </w:pPr>
            <w:r>
              <w:rPr>
                <w:rFonts w:ascii="宋体" w:eastAsia="宋体" w:hAnsi="宋体" w:cs="宋体"/>
                <w:b w:val="0"/>
                <w:i w:val="0"/>
                <w:color w:val="000000"/>
                <w:sz w:val="14"/>
              </w:rPr>
              <w:t xml:space="preserve">459,852.77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162,776.77</w:t>
            </w:r>
          </w:p>
        </w:tc>
        <w:tc>
          <w:tcPr>
            <w:tcW w:w="1240" w:type="dxa"/>
            <w:tcBorders/>
            <w:vAlign w:val="center"/>
          </w:tcPr>
          <w:p>
            <w:pPr>
              <w:snapToGrid w:val="0"/>
              <w:jc w:val="right"/>
            </w:pPr>
            <w:r>
              <w:rPr>
                <w:rFonts w:ascii="宋体" w:eastAsia="宋体" w:hAnsi="宋体" w:cs="宋体"/>
                <w:b w:val="0"/>
                <w:i w:val="0"/>
                <w:color w:val="000000"/>
                <w:sz w:val="14"/>
              </w:rPr>
              <w:t xml:space="preserve">162,776.77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297,076.00</w:t>
            </w:r>
          </w:p>
        </w:tc>
        <w:tc>
          <w:tcPr>
            <w:tcW w:w="1240" w:type="dxa"/>
            <w:tcBorders/>
            <w:vAlign w:val="center"/>
          </w:tcPr>
          <w:p>
            <w:pPr>
              <w:snapToGrid w:val="0"/>
              <w:jc w:val="right"/>
            </w:pPr>
            <w:r>
              <w:rPr>
                <w:rFonts w:ascii="宋体" w:eastAsia="宋体" w:hAnsi="宋体" w:cs="宋体"/>
                <w:b w:val="0"/>
                <w:i w:val="0"/>
                <w:color w:val="000000"/>
                <w:sz w:val="14"/>
              </w:rPr>
              <w:t xml:space="preserve">297,076.00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21,599,348.04</w:t>
            </w:r>
          </w:p>
        </w:tc>
        <w:tc>
          <w:tcPr>
            <w:tcW w:w="580" w:type="dxa"/>
            <w:tcBorders/>
            <w:vAlign w:val="center"/>
          </w:tcPr>
          <w:p>
            <w:pPr>
              <w:snapToGrid w:val="0"/>
              <w:jc w:val="right"/>
            </w:pPr>
            <w:r>
              <w:rPr>
                <w:rFonts w:ascii="宋体" w:eastAsia="宋体" w:hAnsi="宋体" w:cs="宋体"/>
                <w:b w:val="0"/>
                <w:i w:val="0"/>
                <w:color w:val="000000"/>
                <w:sz w:val="9"/>
              </w:rPr>
              <w:t xml:space="preserve">19,683,348.04</w:t>
            </w:r>
          </w:p>
        </w:tc>
        <w:tc>
          <w:tcPr>
            <w:tcW w:w="580" w:type="dxa"/>
            <w:tcBorders/>
            <w:vAlign w:val="center"/>
          </w:tcPr>
          <w:p>
            <w:pPr>
              <w:snapToGrid w:val="0"/>
              <w:jc w:val="right"/>
            </w:pPr>
            <w:r>
              <w:rPr>
                <w:rFonts w:ascii="宋体" w:eastAsia="宋体" w:hAnsi="宋体" w:cs="宋体"/>
                <w:b w:val="0"/>
                <w:i w:val="0"/>
                <w:color w:val="000000"/>
                <w:sz w:val="9"/>
              </w:rPr>
              <w:t xml:space="preserve">5,480,541.68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13,870,406.86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332,399.50</w:t>
            </w:r>
          </w:p>
        </w:tc>
        <w:tc>
          <w:tcPr>
            <w:tcW w:w="580" w:type="dxa"/>
            <w:tcBorders/>
            <w:vAlign w:val="center"/>
          </w:tcPr>
          <w:p>
            <w:pPr>
              <w:snapToGrid w:val="0"/>
              <w:jc w:val="right"/>
            </w:pPr>
            <w:r>
              <w:rPr>
                <w:rFonts w:ascii="宋体" w:eastAsia="宋体" w:hAnsi="宋体" w:cs="宋体"/>
                <w:b w:val="0"/>
                <w:i w:val="0"/>
                <w:color w:val="000000"/>
                <w:sz w:val="9"/>
              </w:rPr>
              <w:t xml:space="preserve">1,916,000.00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1,916,000.00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1,916,000.00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315207</w:t>
            </w:r>
          </w:p>
        </w:tc>
        <w:tc>
          <w:tcPr>
            <w:tcW w:w="1520" w:type="dxa"/>
            <w:tcBorders/>
            <w:vAlign w:val="center"/>
          </w:tcPr>
          <w:p>
            <w:pPr>
              <w:snapToGrid w:val="0"/>
              <w:jc w:val="center"/>
            </w:pPr>
            <w:r>
              <w:rPr>
                <w:rFonts w:ascii="宋体" w:eastAsia="宋体" w:hAnsi="宋体" w:cs="宋体"/>
                <w:b w:val="0"/>
                <w:i w:val="0"/>
                <w:color w:val="000000"/>
                <w:sz w:val="9"/>
              </w:rPr>
              <w:t xml:space="preserve">中共天津市人民政府国有资产监督管理委员会委员会党校</w:t>
            </w:r>
          </w:p>
        </w:tc>
        <w:tc>
          <w:tcPr>
            <w:tcW w:w="580" w:type="dxa"/>
            <w:tcBorders/>
            <w:vAlign w:val="center"/>
          </w:tcPr>
          <w:p>
            <w:pPr>
              <w:snapToGrid w:val="0"/>
              <w:jc w:val="right"/>
            </w:pPr>
            <w:r>
              <w:rPr>
                <w:rFonts w:ascii="宋体" w:eastAsia="宋体" w:hAnsi="宋体" w:cs="宋体"/>
                <w:b w:val="0"/>
                <w:i w:val="0"/>
                <w:color w:val="000000"/>
                <w:sz w:val="9"/>
              </w:rPr>
              <w:t xml:space="preserve">21,599,348.04</w:t>
            </w:r>
          </w:p>
        </w:tc>
        <w:tc>
          <w:tcPr>
            <w:tcW w:w="580" w:type="dxa"/>
            <w:tcBorders/>
            <w:vAlign w:val="center"/>
          </w:tcPr>
          <w:p>
            <w:pPr>
              <w:snapToGrid w:val="0"/>
              <w:jc w:val="right"/>
            </w:pPr>
            <w:r>
              <w:rPr>
                <w:rFonts w:ascii="宋体" w:eastAsia="宋体" w:hAnsi="宋体" w:cs="宋体"/>
                <w:b w:val="0"/>
                <w:i w:val="0"/>
                <w:color w:val="000000"/>
                <w:sz w:val="9"/>
              </w:rPr>
              <w:t xml:space="preserve">19,683,348.04</w:t>
            </w:r>
          </w:p>
        </w:tc>
        <w:tc>
          <w:tcPr>
            <w:tcW w:w="580" w:type="dxa"/>
            <w:tcBorders/>
            <w:vAlign w:val="center"/>
          </w:tcPr>
          <w:p>
            <w:pPr>
              <w:snapToGrid w:val="0"/>
              <w:jc w:val="right"/>
            </w:pPr>
            <w:r>
              <w:rPr>
                <w:rFonts w:ascii="宋体" w:eastAsia="宋体" w:hAnsi="宋体" w:cs="宋体"/>
                <w:b w:val="0"/>
                <w:i w:val="0"/>
                <w:color w:val="000000"/>
                <w:sz w:val="9"/>
              </w:rPr>
              <w:t xml:space="preserve">5,480,541.68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13,870,406.86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332,399.50</w:t>
            </w:r>
          </w:p>
        </w:tc>
        <w:tc>
          <w:tcPr>
            <w:tcW w:w="580" w:type="dxa"/>
            <w:tcBorders/>
            <w:vAlign w:val="center"/>
          </w:tcPr>
          <w:p>
            <w:pPr>
              <w:snapToGrid w:val="0"/>
              <w:jc w:val="right"/>
            </w:pPr>
            <w:r>
              <w:rPr>
                <w:rFonts w:ascii="宋体" w:eastAsia="宋体" w:hAnsi="宋体" w:cs="宋体"/>
                <w:b w:val="0"/>
                <w:i w:val="0"/>
                <w:color w:val="000000"/>
                <w:sz w:val="9"/>
              </w:rPr>
              <w:t xml:space="preserve">1,916,000.00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1,916,000.00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1,916,000.00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18,434,812.60</w:t>
            </w:r>
          </w:p>
        </w:tc>
        <w:tc>
          <w:tcPr>
            <w:tcW w:w="1320" w:type="dxa"/>
            <w:tcBorders/>
            <w:vAlign w:val="center"/>
          </w:tcPr>
          <w:p>
            <w:pPr>
              <w:snapToGrid w:val="0"/>
              <w:jc w:val="right"/>
            </w:pPr>
            <w:r>
              <w:rPr>
                <w:rFonts w:ascii="宋体" w:eastAsia="宋体" w:hAnsi="宋体" w:cs="宋体"/>
                <w:b w:val="0"/>
                <w:i w:val="0"/>
                <w:color w:val="000000"/>
                <w:sz w:val="15"/>
              </w:rPr>
              <w:t xml:space="preserve">7,358,567.68</w:t>
            </w:r>
          </w:p>
        </w:tc>
        <w:tc>
          <w:tcPr>
            <w:tcW w:w="1320" w:type="dxa"/>
            <w:tcBorders/>
            <w:vAlign w:val="center"/>
          </w:tcPr>
          <w:p>
            <w:pPr>
              <w:snapToGrid w:val="0"/>
              <w:jc w:val="right"/>
            </w:pPr>
            <w:r>
              <w:rPr>
                <w:rFonts w:ascii="宋体" w:eastAsia="宋体" w:hAnsi="宋体" w:cs="宋体"/>
                <w:b w:val="0"/>
                <w:i w:val="0"/>
                <w:color w:val="000000"/>
                <w:sz w:val="15"/>
              </w:rPr>
              <w:t xml:space="preserve">37,974.00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11,038,270.92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17,611,317.51</w:t>
            </w:r>
          </w:p>
        </w:tc>
        <w:tc>
          <w:tcPr>
            <w:tcW w:w="1320" w:type="dxa"/>
            <w:tcBorders/>
            <w:vAlign w:val="center"/>
          </w:tcPr>
          <w:p>
            <w:pPr>
              <w:snapToGrid w:val="0"/>
              <w:jc w:val="right"/>
            </w:pPr>
            <w:r>
              <w:rPr>
                <w:rFonts w:ascii="宋体" w:eastAsia="宋体" w:hAnsi="宋体" w:cs="宋体"/>
                <w:b w:val="0"/>
                <w:i w:val="0"/>
                <w:color w:val="000000"/>
                <w:sz w:val="15"/>
              </w:rPr>
              <w:t xml:space="preserve">6,535,072.59</w:t>
            </w:r>
          </w:p>
        </w:tc>
        <w:tc>
          <w:tcPr>
            <w:tcW w:w="1320" w:type="dxa"/>
            <w:tcBorders/>
            <w:vAlign w:val="center"/>
          </w:tcPr>
          <w:p>
            <w:pPr>
              <w:snapToGrid w:val="0"/>
              <w:jc w:val="right"/>
            </w:pPr>
            <w:r>
              <w:rPr>
                <w:rFonts w:ascii="宋体" w:eastAsia="宋体" w:hAnsi="宋体" w:cs="宋体"/>
                <w:b w:val="0"/>
                <w:i w:val="0"/>
                <w:color w:val="000000"/>
                <w:sz w:val="15"/>
              </w:rPr>
              <w:t xml:space="preserve">37,974.00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11,038,270.92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20508</w:t>
            </w:r>
          </w:p>
        </w:tc>
        <w:tc>
          <w:tcPr>
            <w:tcW w:w="4400" w:type="dxa"/>
            <w:tcBorders/>
            <w:vAlign w:val="center"/>
          </w:tcPr>
          <w:p>
            <w:pPr>
              <w:snapToGrid w:val="0"/>
              <w:jc w:val="left"/>
            </w:pPr>
            <w:r>
              <w:rPr>
                <w:rFonts w:ascii="宋体" w:eastAsia="宋体" w:hAnsi="宋体" w:cs="宋体"/>
                <w:b w:val="0"/>
                <w:i w:val="0"/>
                <w:color w:val="000000"/>
                <w:sz w:val="15"/>
              </w:rPr>
              <w:t xml:space="preserve">进修及培训</w:t>
            </w:r>
          </w:p>
        </w:tc>
        <w:tc>
          <w:tcPr>
            <w:tcW w:w="1320" w:type="dxa"/>
            <w:tcBorders/>
            <w:vAlign w:val="center"/>
          </w:tcPr>
          <w:p>
            <w:pPr>
              <w:snapToGrid w:val="0"/>
              <w:jc w:val="right"/>
            </w:pPr>
            <w:r>
              <w:rPr>
                <w:rFonts w:ascii="宋体" w:eastAsia="宋体" w:hAnsi="宋体" w:cs="宋体"/>
                <w:b w:val="0"/>
                <w:i w:val="0"/>
                <w:color w:val="000000"/>
                <w:sz w:val="15"/>
              </w:rPr>
              <w:t xml:space="preserve">17,611,317.51</w:t>
            </w:r>
          </w:p>
        </w:tc>
        <w:tc>
          <w:tcPr>
            <w:tcW w:w="1320" w:type="dxa"/>
            <w:tcBorders/>
            <w:vAlign w:val="center"/>
          </w:tcPr>
          <w:p>
            <w:pPr>
              <w:snapToGrid w:val="0"/>
              <w:jc w:val="right"/>
            </w:pPr>
            <w:r>
              <w:rPr>
                <w:rFonts w:ascii="宋体" w:eastAsia="宋体" w:hAnsi="宋体" w:cs="宋体"/>
                <w:b w:val="0"/>
                <w:i w:val="0"/>
                <w:color w:val="000000"/>
                <w:sz w:val="15"/>
              </w:rPr>
              <w:t xml:space="preserve">6,535,072.59</w:t>
            </w:r>
          </w:p>
        </w:tc>
        <w:tc>
          <w:tcPr>
            <w:tcW w:w="1320" w:type="dxa"/>
            <w:tcBorders/>
            <w:vAlign w:val="center"/>
          </w:tcPr>
          <w:p>
            <w:pPr>
              <w:snapToGrid w:val="0"/>
              <w:jc w:val="right"/>
            </w:pPr>
            <w:r>
              <w:rPr>
                <w:rFonts w:ascii="宋体" w:eastAsia="宋体" w:hAnsi="宋体" w:cs="宋体"/>
                <w:b w:val="0"/>
                <w:i w:val="0"/>
                <w:color w:val="000000"/>
                <w:sz w:val="15"/>
              </w:rPr>
              <w:t xml:space="preserve">37,974.00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11,038,270.92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2050802</w:t>
            </w:r>
          </w:p>
        </w:tc>
        <w:tc>
          <w:tcPr>
            <w:tcW w:w="4400" w:type="dxa"/>
            <w:tcBorders/>
            <w:vAlign w:val="center"/>
          </w:tcPr>
          <w:p>
            <w:pPr>
              <w:snapToGrid w:val="0"/>
              <w:jc w:val="left"/>
            </w:pPr>
            <w:r>
              <w:rPr>
                <w:rFonts w:ascii="宋体" w:eastAsia="宋体" w:hAnsi="宋体" w:cs="宋体"/>
                <w:b w:val="0"/>
                <w:i w:val="0"/>
                <w:color w:val="000000"/>
                <w:sz w:val="15"/>
              </w:rPr>
              <w:t xml:space="preserve">干部教育</w:t>
            </w:r>
          </w:p>
        </w:tc>
        <w:tc>
          <w:tcPr>
            <w:tcW w:w="1320" w:type="dxa"/>
            <w:tcBorders/>
            <w:vAlign w:val="center"/>
          </w:tcPr>
          <w:p>
            <w:pPr>
              <w:snapToGrid w:val="0"/>
              <w:jc w:val="right"/>
            </w:pPr>
            <w:r>
              <w:rPr>
                <w:rFonts w:ascii="宋体" w:eastAsia="宋体" w:hAnsi="宋体" w:cs="宋体"/>
                <w:b w:val="0"/>
                <w:i w:val="0"/>
                <w:color w:val="000000"/>
                <w:sz w:val="15"/>
              </w:rPr>
              <w:t xml:space="preserve">17,611,317.51</w:t>
            </w:r>
          </w:p>
        </w:tc>
        <w:tc>
          <w:tcPr>
            <w:tcW w:w="1320" w:type="dxa"/>
            <w:tcBorders/>
            <w:vAlign w:val="center"/>
          </w:tcPr>
          <w:p>
            <w:pPr>
              <w:snapToGrid w:val="0"/>
              <w:jc w:val="right"/>
            </w:pPr>
            <w:r>
              <w:rPr>
                <w:rFonts w:ascii="宋体" w:eastAsia="宋体" w:hAnsi="宋体" w:cs="宋体"/>
                <w:b w:val="0"/>
                <w:i w:val="0"/>
                <w:color w:val="000000"/>
                <w:sz w:val="15"/>
              </w:rPr>
              <w:t xml:space="preserve">6,535,072.59</w:t>
            </w:r>
          </w:p>
        </w:tc>
        <w:tc>
          <w:tcPr>
            <w:tcW w:w="1320" w:type="dxa"/>
            <w:tcBorders/>
            <w:vAlign w:val="center"/>
          </w:tcPr>
          <w:p>
            <w:pPr>
              <w:snapToGrid w:val="0"/>
              <w:jc w:val="right"/>
            </w:pPr>
            <w:r>
              <w:rPr>
                <w:rFonts w:ascii="宋体" w:eastAsia="宋体" w:hAnsi="宋体" w:cs="宋体"/>
                <w:b w:val="0"/>
                <w:i w:val="0"/>
                <w:color w:val="000000"/>
                <w:sz w:val="15"/>
              </w:rPr>
              <w:t xml:space="preserve">37,974.00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11,038,270.92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363,642.32</w:t>
            </w:r>
          </w:p>
        </w:tc>
        <w:tc>
          <w:tcPr>
            <w:tcW w:w="1320" w:type="dxa"/>
            <w:tcBorders/>
            <w:vAlign w:val="center"/>
          </w:tcPr>
          <w:p>
            <w:pPr>
              <w:snapToGrid w:val="0"/>
              <w:jc w:val="right"/>
            </w:pPr>
            <w:r>
              <w:rPr>
                <w:rFonts w:ascii="宋体" w:eastAsia="宋体" w:hAnsi="宋体" w:cs="宋体"/>
                <w:b w:val="0"/>
                <w:i w:val="0"/>
                <w:color w:val="000000"/>
                <w:sz w:val="15"/>
              </w:rPr>
              <w:t xml:space="preserve">363,642.32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363,642.32</w:t>
            </w:r>
          </w:p>
        </w:tc>
        <w:tc>
          <w:tcPr>
            <w:tcW w:w="1320" w:type="dxa"/>
            <w:tcBorders/>
            <w:vAlign w:val="center"/>
          </w:tcPr>
          <w:p>
            <w:pPr>
              <w:snapToGrid w:val="0"/>
              <w:jc w:val="right"/>
            </w:pPr>
            <w:r>
              <w:rPr>
                <w:rFonts w:ascii="宋体" w:eastAsia="宋体" w:hAnsi="宋体" w:cs="宋体"/>
                <w:b w:val="0"/>
                <w:i w:val="0"/>
                <w:color w:val="000000"/>
                <w:sz w:val="15"/>
              </w:rPr>
              <w:t xml:space="preserve">363,642.32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250,150.88</w:t>
            </w:r>
          </w:p>
        </w:tc>
        <w:tc>
          <w:tcPr>
            <w:tcW w:w="1320" w:type="dxa"/>
            <w:tcBorders/>
            <w:vAlign w:val="center"/>
          </w:tcPr>
          <w:p>
            <w:pPr>
              <w:snapToGrid w:val="0"/>
              <w:jc w:val="right"/>
            </w:pPr>
            <w:r>
              <w:rPr>
                <w:rFonts w:ascii="宋体" w:eastAsia="宋体" w:hAnsi="宋体" w:cs="宋体"/>
                <w:b w:val="0"/>
                <w:i w:val="0"/>
                <w:color w:val="000000"/>
                <w:sz w:val="15"/>
              </w:rPr>
              <w:t xml:space="preserve">250,150.88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113,491.44</w:t>
            </w:r>
          </w:p>
        </w:tc>
        <w:tc>
          <w:tcPr>
            <w:tcW w:w="1320" w:type="dxa"/>
            <w:tcBorders/>
            <w:vAlign w:val="center"/>
          </w:tcPr>
          <w:p>
            <w:pPr>
              <w:snapToGrid w:val="0"/>
              <w:jc w:val="right"/>
            </w:pPr>
            <w:r>
              <w:rPr>
                <w:rFonts w:ascii="宋体" w:eastAsia="宋体" w:hAnsi="宋体" w:cs="宋体"/>
                <w:b w:val="0"/>
                <w:i w:val="0"/>
                <w:color w:val="000000"/>
                <w:sz w:val="15"/>
              </w:rPr>
              <w:t xml:space="preserve">113,491.44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459,852.77</w:t>
            </w:r>
          </w:p>
        </w:tc>
        <w:tc>
          <w:tcPr>
            <w:tcW w:w="1320" w:type="dxa"/>
            <w:tcBorders/>
            <w:vAlign w:val="center"/>
          </w:tcPr>
          <w:p>
            <w:pPr>
              <w:snapToGrid w:val="0"/>
              <w:jc w:val="right"/>
            </w:pPr>
            <w:r>
              <w:rPr>
                <w:rFonts w:ascii="宋体" w:eastAsia="宋体" w:hAnsi="宋体" w:cs="宋体"/>
                <w:b w:val="0"/>
                <w:i w:val="0"/>
                <w:color w:val="000000"/>
                <w:sz w:val="15"/>
              </w:rPr>
              <w:t xml:space="preserve">459,852.77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459,852.77</w:t>
            </w:r>
          </w:p>
        </w:tc>
        <w:tc>
          <w:tcPr>
            <w:tcW w:w="1320" w:type="dxa"/>
            <w:tcBorders/>
            <w:vAlign w:val="center"/>
          </w:tcPr>
          <w:p>
            <w:pPr>
              <w:snapToGrid w:val="0"/>
              <w:jc w:val="right"/>
            </w:pPr>
            <w:r>
              <w:rPr>
                <w:rFonts w:ascii="宋体" w:eastAsia="宋体" w:hAnsi="宋体" w:cs="宋体"/>
                <w:b w:val="0"/>
                <w:i w:val="0"/>
                <w:color w:val="000000"/>
                <w:sz w:val="15"/>
              </w:rPr>
              <w:t xml:space="preserve">459,852.77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162,776.77</w:t>
            </w:r>
          </w:p>
        </w:tc>
        <w:tc>
          <w:tcPr>
            <w:tcW w:w="1320" w:type="dxa"/>
            <w:tcBorders/>
            <w:vAlign w:val="center"/>
          </w:tcPr>
          <w:p>
            <w:pPr>
              <w:snapToGrid w:val="0"/>
              <w:jc w:val="right"/>
            </w:pPr>
            <w:r>
              <w:rPr>
                <w:rFonts w:ascii="宋体" w:eastAsia="宋体" w:hAnsi="宋体" w:cs="宋体"/>
                <w:b w:val="0"/>
                <w:i w:val="0"/>
                <w:color w:val="000000"/>
                <w:sz w:val="15"/>
              </w:rPr>
              <w:t xml:space="preserve">162,776.77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297,076.00</w:t>
            </w:r>
          </w:p>
        </w:tc>
        <w:tc>
          <w:tcPr>
            <w:tcW w:w="1320" w:type="dxa"/>
            <w:tcBorders/>
            <w:vAlign w:val="center"/>
          </w:tcPr>
          <w:p>
            <w:pPr>
              <w:snapToGrid w:val="0"/>
              <w:jc w:val="right"/>
            </w:pPr>
            <w:r>
              <w:rPr>
                <w:rFonts w:ascii="宋体" w:eastAsia="宋体" w:hAnsi="宋体" w:cs="宋体"/>
                <w:b w:val="0"/>
                <w:i w:val="0"/>
                <w:color w:val="000000"/>
                <w:sz w:val="15"/>
              </w:rPr>
              <w:t xml:space="preserve">297,076.00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4,657,046.59</w:t>
            </w:r>
          </w:p>
        </w:tc>
        <w:tc>
          <w:tcPr>
            <w:tcW w:w="1420" w:type="dxa"/>
            <w:tcBorders/>
            <w:vAlign w:val="center"/>
          </w:tcPr>
          <w:p>
            <w:pPr>
              <w:snapToGrid w:val="0"/>
              <w:jc w:val="right"/>
            </w:pPr>
            <w:r>
              <w:rPr>
                <w:rFonts w:ascii="宋体" w:eastAsia="宋体" w:hAnsi="宋体" w:cs="宋体"/>
                <w:b w:val="0"/>
                <w:i w:val="0"/>
                <w:color w:val="000000"/>
                <w:sz w:val="16"/>
              </w:rPr>
              <w:t xml:space="preserve">4,657,046.59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363,642.32</w:t>
            </w:r>
          </w:p>
        </w:tc>
        <w:tc>
          <w:tcPr>
            <w:tcW w:w="1420" w:type="dxa"/>
            <w:tcBorders/>
            <w:vAlign w:val="center"/>
          </w:tcPr>
          <w:p>
            <w:pPr>
              <w:snapToGrid w:val="0"/>
              <w:jc w:val="right"/>
            </w:pPr>
            <w:r>
              <w:rPr>
                <w:rFonts w:ascii="宋体" w:eastAsia="宋体" w:hAnsi="宋体" w:cs="宋体"/>
                <w:b w:val="0"/>
                <w:i w:val="0"/>
                <w:color w:val="000000"/>
                <w:sz w:val="16"/>
              </w:rPr>
              <w:t xml:space="preserve">363,642.32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459,852.77</w:t>
            </w:r>
          </w:p>
        </w:tc>
        <w:tc>
          <w:tcPr>
            <w:tcW w:w="1420" w:type="dxa"/>
            <w:tcBorders/>
            <w:vAlign w:val="center"/>
          </w:tcPr>
          <w:p>
            <w:pPr>
              <w:snapToGrid w:val="0"/>
              <w:jc w:val="right"/>
            </w:pPr>
            <w:r>
              <w:rPr>
                <w:rFonts w:ascii="宋体" w:eastAsia="宋体" w:hAnsi="宋体" w:cs="宋体"/>
                <w:b w:val="0"/>
                <w:i w:val="0"/>
                <w:color w:val="000000"/>
                <w:sz w:val="16"/>
              </w:rPr>
              <w:t xml:space="preserve">459,852.77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1420" w:type="dxa"/>
            <w:tcBorders/>
            <w:vAlign w:val="center"/>
          </w:tcPr>
          <w:p>
            <w:pPr>
              <w:snapToGrid w:val="0"/>
              <w:jc w:val="right"/>
            </w:pPr>
            <w:r>
              <w:rPr>
                <w:rFonts w:ascii="宋体" w:eastAsia="宋体" w:hAnsi="宋体" w:cs="宋体"/>
                <w:b w:val="0"/>
                <w:i w:val="0"/>
                <w:color w:val="000000"/>
                <w:sz w:val="16"/>
              </w:rPr>
              <w:t xml:space="preserve">5,480,541.68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5,480,541.68</w:t>
            </w:r>
          </w:p>
        </w:tc>
        <w:tc>
          <w:tcPr>
            <w:tcW w:w="1720" w:type="dxa"/>
            <w:tcBorders/>
            <w:vAlign w:val="center"/>
          </w:tcPr>
          <w:p>
            <w:pPr>
              <w:snapToGrid w:val="0"/>
              <w:jc w:val="right"/>
            </w:pPr>
            <w:r>
              <w:rPr>
                <w:rFonts w:ascii="宋体" w:eastAsia="宋体" w:hAnsi="宋体" w:cs="宋体"/>
                <w:b w:val="0"/>
                <w:i w:val="0"/>
                <w:color w:val="000000"/>
                <w:sz w:val="20"/>
              </w:rPr>
              <w:t xml:space="preserve">5,442,567.68</w:t>
            </w:r>
          </w:p>
        </w:tc>
        <w:tc>
          <w:tcPr>
            <w:tcW w:w="1720" w:type="dxa"/>
            <w:tcBorders/>
            <w:vAlign w:val="center"/>
          </w:tcPr>
          <w:p>
            <w:pPr>
              <w:snapToGrid w:val="0"/>
              <w:jc w:val="right"/>
            </w:pPr>
            <w:r>
              <w:rPr>
                <w:rFonts w:ascii="宋体" w:eastAsia="宋体" w:hAnsi="宋体" w:cs="宋体"/>
                <w:b w:val="0"/>
                <w:i w:val="0"/>
                <w:color w:val="000000"/>
                <w:sz w:val="20"/>
              </w:rPr>
              <w:t xml:space="preserve">4,926,106.64</w:t>
            </w:r>
          </w:p>
        </w:tc>
        <w:tc>
          <w:tcPr>
            <w:tcW w:w="1720" w:type="dxa"/>
            <w:tcBorders/>
            <w:vAlign w:val="center"/>
          </w:tcPr>
          <w:p>
            <w:pPr>
              <w:snapToGrid w:val="0"/>
              <w:jc w:val="right"/>
            </w:pPr>
            <w:r>
              <w:rPr>
                <w:rFonts w:ascii="宋体" w:eastAsia="宋体" w:hAnsi="宋体" w:cs="宋体"/>
                <w:b w:val="0"/>
                <w:i w:val="0"/>
                <w:color w:val="000000"/>
                <w:sz w:val="20"/>
              </w:rPr>
              <w:t xml:space="preserve">516,461.04</w:t>
            </w:r>
          </w:p>
        </w:tc>
        <w:tc>
          <w:tcPr>
            <w:tcW w:w="1698" w:type="dxa"/>
            <w:tcBorders/>
            <w:vAlign w:val="center"/>
          </w:tcPr>
          <w:p>
            <w:pPr>
              <w:snapToGrid w:val="0"/>
              <w:jc w:val="right"/>
            </w:pPr>
            <w:r>
              <w:rPr>
                <w:rFonts w:ascii="宋体" w:eastAsia="宋体" w:hAnsi="宋体" w:cs="宋体"/>
                <w:b w:val="0"/>
                <w:i w:val="0"/>
                <w:color w:val="000000"/>
                <w:sz w:val="20"/>
              </w:rPr>
              <w:t xml:space="preserve">37,974.00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4,657,046.59</w:t>
            </w:r>
          </w:p>
        </w:tc>
        <w:tc>
          <w:tcPr>
            <w:tcW w:w="1720" w:type="dxa"/>
            <w:tcBorders/>
            <w:vAlign w:val="center"/>
          </w:tcPr>
          <w:p>
            <w:pPr>
              <w:snapToGrid w:val="0"/>
              <w:jc w:val="right"/>
            </w:pPr>
            <w:r>
              <w:rPr>
                <w:rFonts w:ascii="宋体" w:eastAsia="宋体" w:hAnsi="宋体" w:cs="宋体"/>
                <w:b w:val="0"/>
                <w:i w:val="0"/>
                <w:color w:val="000000"/>
                <w:sz w:val="20"/>
              </w:rPr>
              <w:t xml:space="preserve">4,619,072.59</w:t>
            </w:r>
          </w:p>
        </w:tc>
        <w:tc>
          <w:tcPr>
            <w:tcW w:w="1720" w:type="dxa"/>
            <w:tcBorders/>
            <w:vAlign w:val="center"/>
          </w:tcPr>
          <w:p>
            <w:pPr>
              <w:snapToGrid w:val="0"/>
              <w:jc w:val="right"/>
            </w:pPr>
            <w:r>
              <w:rPr>
                <w:rFonts w:ascii="宋体" w:eastAsia="宋体" w:hAnsi="宋体" w:cs="宋体"/>
                <w:b w:val="0"/>
                <w:i w:val="0"/>
                <w:color w:val="000000"/>
                <w:sz w:val="20"/>
              </w:rPr>
              <w:t xml:space="preserve">4,102,611.55</w:t>
            </w:r>
          </w:p>
        </w:tc>
        <w:tc>
          <w:tcPr>
            <w:tcW w:w="1720" w:type="dxa"/>
            <w:tcBorders/>
            <w:vAlign w:val="center"/>
          </w:tcPr>
          <w:p>
            <w:pPr>
              <w:snapToGrid w:val="0"/>
              <w:jc w:val="right"/>
            </w:pPr>
            <w:r>
              <w:rPr>
                <w:rFonts w:ascii="宋体" w:eastAsia="宋体" w:hAnsi="宋体" w:cs="宋体"/>
                <w:b w:val="0"/>
                <w:i w:val="0"/>
                <w:color w:val="000000"/>
                <w:sz w:val="20"/>
              </w:rPr>
              <w:t xml:space="preserve">516,461.04</w:t>
            </w:r>
          </w:p>
        </w:tc>
        <w:tc>
          <w:tcPr>
            <w:tcW w:w="1698" w:type="dxa"/>
            <w:tcBorders/>
            <w:vAlign w:val="center"/>
          </w:tcPr>
          <w:p>
            <w:pPr>
              <w:snapToGrid w:val="0"/>
              <w:jc w:val="right"/>
            </w:pPr>
            <w:r>
              <w:rPr>
                <w:rFonts w:ascii="宋体" w:eastAsia="宋体" w:hAnsi="宋体" w:cs="宋体"/>
                <w:b w:val="0"/>
                <w:i w:val="0"/>
                <w:color w:val="000000"/>
                <w:sz w:val="20"/>
              </w:rPr>
              <w:t xml:space="preserve">37,974.00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20508</w:t>
            </w:r>
          </w:p>
        </w:tc>
        <w:tc>
          <w:tcPr>
            <w:tcW w:w="3480" w:type="dxa"/>
            <w:tcBorders/>
            <w:vAlign w:val="center"/>
          </w:tcPr>
          <w:p>
            <w:pPr>
              <w:snapToGrid w:val="0"/>
              <w:jc w:val="left"/>
            </w:pPr>
            <w:r>
              <w:rPr>
                <w:rFonts w:ascii="宋体" w:eastAsia="宋体" w:hAnsi="宋体" w:cs="宋体"/>
                <w:b w:val="0"/>
                <w:i w:val="0"/>
                <w:color w:val="000000"/>
                <w:sz w:val="20"/>
              </w:rPr>
              <w:t xml:space="preserve">进修及培训</w:t>
            </w:r>
          </w:p>
        </w:tc>
        <w:tc>
          <w:tcPr>
            <w:tcW w:w="1720" w:type="dxa"/>
            <w:tcBorders/>
            <w:vAlign w:val="center"/>
          </w:tcPr>
          <w:p>
            <w:pPr>
              <w:snapToGrid w:val="0"/>
              <w:jc w:val="right"/>
            </w:pPr>
            <w:r>
              <w:rPr>
                <w:rFonts w:ascii="宋体" w:eastAsia="宋体" w:hAnsi="宋体" w:cs="宋体"/>
                <w:b w:val="0"/>
                <w:i w:val="0"/>
                <w:color w:val="000000"/>
                <w:sz w:val="20"/>
              </w:rPr>
              <w:t xml:space="preserve">4,657,046.59</w:t>
            </w:r>
          </w:p>
        </w:tc>
        <w:tc>
          <w:tcPr>
            <w:tcW w:w="1720" w:type="dxa"/>
            <w:tcBorders/>
            <w:vAlign w:val="center"/>
          </w:tcPr>
          <w:p>
            <w:pPr>
              <w:snapToGrid w:val="0"/>
              <w:jc w:val="right"/>
            </w:pPr>
            <w:r>
              <w:rPr>
                <w:rFonts w:ascii="宋体" w:eastAsia="宋体" w:hAnsi="宋体" w:cs="宋体"/>
                <w:b w:val="0"/>
                <w:i w:val="0"/>
                <w:color w:val="000000"/>
                <w:sz w:val="20"/>
              </w:rPr>
              <w:t xml:space="preserve">4,619,072.59</w:t>
            </w:r>
          </w:p>
        </w:tc>
        <w:tc>
          <w:tcPr>
            <w:tcW w:w="1720" w:type="dxa"/>
            <w:tcBorders/>
            <w:vAlign w:val="center"/>
          </w:tcPr>
          <w:p>
            <w:pPr>
              <w:snapToGrid w:val="0"/>
              <w:jc w:val="right"/>
            </w:pPr>
            <w:r>
              <w:rPr>
                <w:rFonts w:ascii="宋体" w:eastAsia="宋体" w:hAnsi="宋体" w:cs="宋体"/>
                <w:b w:val="0"/>
                <w:i w:val="0"/>
                <w:color w:val="000000"/>
                <w:sz w:val="20"/>
              </w:rPr>
              <w:t xml:space="preserve">4,102,611.55</w:t>
            </w:r>
          </w:p>
        </w:tc>
        <w:tc>
          <w:tcPr>
            <w:tcW w:w="1720" w:type="dxa"/>
            <w:tcBorders/>
            <w:vAlign w:val="center"/>
          </w:tcPr>
          <w:p>
            <w:pPr>
              <w:snapToGrid w:val="0"/>
              <w:jc w:val="right"/>
            </w:pPr>
            <w:r>
              <w:rPr>
                <w:rFonts w:ascii="宋体" w:eastAsia="宋体" w:hAnsi="宋体" w:cs="宋体"/>
                <w:b w:val="0"/>
                <w:i w:val="0"/>
                <w:color w:val="000000"/>
                <w:sz w:val="20"/>
              </w:rPr>
              <w:t xml:space="preserve">516,461.04</w:t>
            </w:r>
          </w:p>
        </w:tc>
        <w:tc>
          <w:tcPr>
            <w:tcW w:w="1698" w:type="dxa"/>
            <w:tcBorders/>
            <w:vAlign w:val="center"/>
          </w:tcPr>
          <w:p>
            <w:pPr>
              <w:snapToGrid w:val="0"/>
              <w:jc w:val="right"/>
            </w:pPr>
            <w:r>
              <w:rPr>
                <w:rFonts w:ascii="宋体" w:eastAsia="宋体" w:hAnsi="宋体" w:cs="宋体"/>
                <w:b w:val="0"/>
                <w:i w:val="0"/>
                <w:color w:val="000000"/>
                <w:sz w:val="20"/>
              </w:rPr>
              <w:t xml:space="preserve">37,974.00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2050802</w:t>
            </w:r>
          </w:p>
        </w:tc>
        <w:tc>
          <w:tcPr>
            <w:tcW w:w="3480" w:type="dxa"/>
            <w:tcBorders/>
            <w:vAlign w:val="center"/>
          </w:tcPr>
          <w:p>
            <w:pPr>
              <w:snapToGrid w:val="0"/>
              <w:jc w:val="left"/>
            </w:pPr>
            <w:r>
              <w:rPr>
                <w:rFonts w:ascii="宋体" w:eastAsia="宋体" w:hAnsi="宋体" w:cs="宋体"/>
                <w:b w:val="0"/>
                <w:i w:val="0"/>
                <w:color w:val="000000"/>
                <w:sz w:val="20"/>
              </w:rPr>
              <w:t xml:space="preserve">干部教育</w:t>
            </w:r>
          </w:p>
        </w:tc>
        <w:tc>
          <w:tcPr>
            <w:tcW w:w="1720" w:type="dxa"/>
            <w:tcBorders/>
            <w:vAlign w:val="center"/>
          </w:tcPr>
          <w:p>
            <w:pPr>
              <w:snapToGrid w:val="0"/>
              <w:jc w:val="right"/>
            </w:pPr>
            <w:r>
              <w:rPr>
                <w:rFonts w:ascii="宋体" w:eastAsia="宋体" w:hAnsi="宋体" w:cs="宋体"/>
                <w:b w:val="0"/>
                <w:i w:val="0"/>
                <w:color w:val="000000"/>
                <w:sz w:val="20"/>
              </w:rPr>
              <w:t xml:space="preserve">4,657,046.59</w:t>
            </w:r>
          </w:p>
        </w:tc>
        <w:tc>
          <w:tcPr>
            <w:tcW w:w="1720" w:type="dxa"/>
            <w:tcBorders/>
            <w:vAlign w:val="center"/>
          </w:tcPr>
          <w:p>
            <w:pPr>
              <w:snapToGrid w:val="0"/>
              <w:jc w:val="right"/>
            </w:pPr>
            <w:r>
              <w:rPr>
                <w:rFonts w:ascii="宋体" w:eastAsia="宋体" w:hAnsi="宋体" w:cs="宋体"/>
                <w:b w:val="0"/>
                <w:i w:val="0"/>
                <w:color w:val="000000"/>
                <w:sz w:val="20"/>
              </w:rPr>
              <w:t xml:space="preserve">4,619,072.59</w:t>
            </w:r>
          </w:p>
        </w:tc>
        <w:tc>
          <w:tcPr>
            <w:tcW w:w="1720" w:type="dxa"/>
            <w:tcBorders/>
            <w:vAlign w:val="center"/>
          </w:tcPr>
          <w:p>
            <w:pPr>
              <w:snapToGrid w:val="0"/>
              <w:jc w:val="right"/>
            </w:pPr>
            <w:r>
              <w:rPr>
                <w:rFonts w:ascii="宋体" w:eastAsia="宋体" w:hAnsi="宋体" w:cs="宋体"/>
                <w:b w:val="0"/>
                <w:i w:val="0"/>
                <w:color w:val="000000"/>
                <w:sz w:val="20"/>
              </w:rPr>
              <w:t xml:space="preserve">4,102,611.55</w:t>
            </w:r>
          </w:p>
        </w:tc>
        <w:tc>
          <w:tcPr>
            <w:tcW w:w="1720" w:type="dxa"/>
            <w:tcBorders/>
            <w:vAlign w:val="center"/>
          </w:tcPr>
          <w:p>
            <w:pPr>
              <w:snapToGrid w:val="0"/>
              <w:jc w:val="right"/>
            </w:pPr>
            <w:r>
              <w:rPr>
                <w:rFonts w:ascii="宋体" w:eastAsia="宋体" w:hAnsi="宋体" w:cs="宋体"/>
                <w:b w:val="0"/>
                <w:i w:val="0"/>
                <w:color w:val="000000"/>
                <w:sz w:val="20"/>
              </w:rPr>
              <w:t xml:space="preserve">516,461.04</w:t>
            </w:r>
          </w:p>
        </w:tc>
        <w:tc>
          <w:tcPr>
            <w:tcW w:w="1698" w:type="dxa"/>
            <w:tcBorders/>
            <w:vAlign w:val="center"/>
          </w:tcPr>
          <w:p>
            <w:pPr>
              <w:snapToGrid w:val="0"/>
              <w:jc w:val="right"/>
            </w:pPr>
            <w:r>
              <w:rPr>
                <w:rFonts w:ascii="宋体" w:eastAsia="宋体" w:hAnsi="宋体" w:cs="宋体"/>
                <w:b w:val="0"/>
                <w:i w:val="0"/>
                <w:color w:val="000000"/>
                <w:sz w:val="20"/>
              </w:rPr>
              <w:t xml:space="preserve">37,974.00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snapToGrid w:val="0"/>
              <w:jc w:val="right"/>
            </w:pPr>
            <w:r>
              <w:rPr>
                <w:rFonts w:ascii="宋体" w:eastAsia="宋体" w:hAnsi="宋体" w:cs="宋体"/>
                <w:b w:val="0"/>
                <w:i w:val="0"/>
                <w:color w:val="000000"/>
                <w:sz w:val="20"/>
              </w:rPr>
              <w:t xml:space="preserve">363,642.32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250,150.88</w:t>
            </w:r>
          </w:p>
        </w:tc>
        <w:tc>
          <w:tcPr>
            <w:tcW w:w="1720" w:type="dxa"/>
            <w:tcBorders/>
            <w:vAlign w:val="center"/>
          </w:tcPr>
          <w:p>
            <w:pPr>
              <w:snapToGrid w:val="0"/>
              <w:jc w:val="right"/>
            </w:pPr>
            <w:r>
              <w:rPr>
                <w:rFonts w:ascii="宋体" w:eastAsia="宋体" w:hAnsi="宋体" w:cs="宋体"/>
                <w:b w:val="0"/>
                <w:i w:val="0"/>
                <w:color w:val="000000"/>
                <w:sz w:val="20"/>
              </w:rPr>
              <w:t xml:space="preserve">250,150.88</w:t>
            </w:r>
          </w:p>
        </w:tc>
        <w:tc>
          <w:tcPr>
            <w:tcW w:w="1720" w:type="dxa"/>
            <w:tcBorders/>
            <w:vAlign w:val="center"/>
          </w:tcPr>
          <w:p>
            <w:pPr>
              <w:snapToGrid w:val="0"/>
              <w:jc w:val="right"/>
            </w:pPr>
            <w:r>
              <w:rPr>
                <w:rFonts w:ascii="宋体" w:eastAsia="宋体" w:hAnsi="宋体" w:cs="宋体"/>
                <w:b w:val="0"/>
                <w:i w:val="0"/>
                <w:color w:val="000000"/>
                <w:sz w:val="20"/>
              </w:rPr>
              <w:t xml:space="preserve">250,150.88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113,491.44</w:t>
            </w:r>
          </w:p>
        </w:tc>
        <w:tc>
          <w:tcPr>
            <w:tcW w:w="1720" w:type="dxa"/>
            <w:tcBorders/>
            <w:vAlign w:val="center"/>
          </w:tcPr>
          <w:p>
            <w:pPr>
              <w:snapToGrid w:val="0"/>
              <w:jc w:val="right"/>
            </w:pPr>
            <w:r>
              <w:rPr>
                <w:rFonts w:ascii="宋体" w:eastAsia="宋体" w:hAnsi="宋体" w:cs="宋体"/>
                <w:b w:val="0"/>
                <w:i w:val="0"/>
                <w:color w:val="000000"/>
                <w:sz w:val="20"/>
              </w:rPr>
              <w:t xml:space="preserve">113,491.44</w:t>
            </w:r>
          </w:p>
        </w:tc>
        <w:tc>
          <w:tcPr>
            <w:tcW w:w="1720" w:type="dxa"/>
            <w:tcBorders/>
            <w:vAlign w:val="center"/>
          </w:tcPr>
          <w:p>
            <w:pPr>
              <w:snapToGrid w:val="0"/>
              <w:jc w:val="right"/>
            </w:pPr>
            <w:r>
              <w:rPr>
                <w:rFonts w:ascii="宋体" w:eastAsia="宋体" w:hAnsi="宋体" w:cs="宋体"/>
                <w:b w:val="0"/>
                <w:i w:val="0"/>
                <w:color w:val="000000"/>
                <w:sz w:val="20"/>
              </w:rPr>
              <w:t xml:space="preserve">113,491.44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snapToGrid w:val="0"/>
              <w:jc w:val="right"/>
            </w:pPr>
            <w:r>
              <w:rPr>
                <w:rFonts w:ascii="宋体" w:eastAsia="宋体" w:hAnsi="宋体" w:cs="宋体"/>
                <w:b w:val="0"/>
                <w:i w:val="0"/>
                <w:color w:val="000000"/>
                <w:sz w:val="20"/>
              </w:rPr>
              <w:t xml:space="preserve">459,852.77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162,776.77</w:t>
            </w:r>
          </w:p>
        </w:tc>
        <w:tc>
          <w:tcPr>
            <w:tcW w:w="1720" w:type="dxa"/>
            <w:tcBorders/>
            <w:vAlign w:val="center"/>
          </w:tcPr>
          <w:p>
            <w:pPr>
              <w:snapToGrid w:val="0"/>
              <w:jc w:val="right"/>
            </w:pPr>
            <w:r>
              <w:rPr>
                <w:rFonts w:ascii="宋体" w:eastAsia="宋体" w:hAnsi="宋体" w:cs="宋体"/>
                <w:b w:val="0"/>
                <w:i w:val="0"/>
                <w:color w:val="000000"/>
                <w:sz w:val="20"/>
              </w:rPr>
              <w:t xml:space="preserve">162,776.77</w:t>
            </w:r>
          </w:p>
        </w:tc>
        <w:tc>
          <w:tcPr>
            <w:tcW w:w="1720" w:type="dxa"/>
            <w:tcBorders/>
            <w:vAlign w:val="center"/>
          </w:tcPr>
          <w:p>
            <w:pPr>
              <w:snapToGrid w:val="0"/>
              <w:jc w:val="right"/>
            </w:pPr>
            <w:r>
              <w:rPr>
                <w:rFonts w:ascii="宋体" w:eastAsia="宋体" w:hAnsi="宋体" w:cs="宋体"/>
                <w:b w:val="0"/>
                <w:i w:val="0"/>
                <w:color w:val="000000"/>
                <w:sz w:val="20"/>
              </w:rPr>
              <w:t xml:space="preserve">162,776.77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297,076.00</w:t>
            </w:r>
          </w:p>
        </w:tc>
        <w:tc>
          <w:tcPr>
            <w:tcW w:w="1720" w:type="dxa"/>
            <w:tcBorders/>
            <w:vAlign w:val="center"/>
          </w:tcPr>
          <w:p>
            <w:pPr>
              <w:snapToGrid w:val="0"/>
              <w:jc w:val="right"/>
            </w:pPr>
            <w:r>
              <w:rPr>
                <w:rFonts w:ascii="宋体" w:eastAsia="宋体" w:hAnsi="宋体" w:cs="宋体"/>
                <w:b w:val="0"/>
                <w:i w:val="0"/>
                <w:color w:val="000000"/>
                <w:sz w:val="20"/>
              </w:rPr>
              <w:t xml:space="preserve">297,076.00</w:t>
            </w:r>
          </w:p>
        </w:tc>
        <w:tc>
          <w:tcPr>
            <w:tcW w:w="1720" w:type="dxa"/>
            <w:tcBorders/>
            <w:vAlign w:val="center"/>
          </w:tcPr>
          <w:p>
            <w:pPr>
              <w:snapToGrid w:val="0"/>
              <w:jc w:val="right"/>
            </w:pPr>
            <w:r>
              <w:rPr>
                <w:rFonts w:ascii="宋体" w:eastAsia="宋体" w:hAnsi="宋体" w:cs="宋体"/>
                <w:b w:val="0"/>
                <w:i w:val="0"/>
                <w:color w:val="000000"/>
                <w:sz w:val="20"/>
              </w:rPr>
              <w:t xml:space="preserve">297,076.00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3,940,111.34</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469,646.04</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857,038.25</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60,106.58</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419,192.03</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360.00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46,815.00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52,000.00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284.00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46,815.00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1,167,941.91</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250,150.88</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31,200.00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113,491.44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4,370.61</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154,776.77</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70,224.00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47,290.00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39,853.06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916,387.00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21,280.00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15,183.98</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985,995.30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216,013.30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15,873.80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486,186.00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283,796.00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79,388.80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3,122.59</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47,241.68</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4,926,106.64</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516,461.04</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中共天津市人民政府国有资产监督管理委员会委员会党校（天津市企业经营管理人才培训中心）2024年度政府性基金预算财政拨款收入支出决算表为空表。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中共天津市人民政府国有资产监督管理委员会委员会党校（天津市企业经营管理人才培训中心）2024年国有资本经营预算财政拨款收入支出决算表为空表。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3,122.59</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3,122.59</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3,122.59</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单位：中共天津市人民政府国有资产监督管理委员会委员会党校（天津市企业经营管理人才培训中心）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20508</w:t>
            </w:r>
          </w:p>
        </w:tc>
        <w:tc>
          <w:tcPr>
            <w:tcW w:w="5240" w:type="dxa"/>
            <w:tcBorders/>
            <w:vAlign w:val="center"/>
          </w:tcPr>
          <w:p>
            <w:pPr>
              <w:snapToGrid w:val="0"/>
              <w:jc w:val="left"/>
            </w:pPr>
            <w:r>
              <w:rPr>
                <w:rFonts w:ascii="宋体" w:eastAsia="宋体" w:hAnsi="宋体" w:cs="宋体"/>
                <w:b w:val="0"/>
                <w:i w:val="0"/>
                <w:color w:val="000000"/>
                <w:sz w:val="14"/>
              </w:rPr>
              <w:t xml:space="preserve">进修及培训</w:t>
            </w:r>
          </w:p>
        </w:tc>
        <w:tc>
          <w:tcPr>
            <w:tcW w:w="116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2050802</w:t>
            </w:r>
          </w:p>
        </w:tc>
        <w:tc>
          <w:tcPr>
            <w:tcW w:w="5240" w:type="dxa"/>
            <w:tcBorders/>
            <w:vAlign w:val="center"/>
          </w:tcPr>
          <w:p>
            <w:pPr>
              <w:snapToGrid w:val="0"/>
              <w:jc w:val="left"/>
            </w:pPr>
            <w:r>
              <w:rPr>
                <w:rFonts w:ascii="宋体" w:eastAsia="宋体" w:hAnsi="宋体" w:cs="宋体"/>
                <w:b w:val="0"/>
                <w:i w:val="0"/>
                <w:color w:val="000000"/>
                <w:sz w:val="14"/>
              </w:rPr>
              <w:t xml:space="preserve">干部教育</w:t>
            </w:r>
          </w:p>
        </w:tc>
        <w:tc>
          <w:tcPr>
            <w:tcW w:w="116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2050802</w:t>
            </w:r>
          </w:p>
        </w:tc>
        <w:tc>
          <w:tcPr>
            <w:tcW w:w="5240" w:type="dxa"/>
            <w:tcBorders/>
            <w:vAlign w:val="center"/>
          </w:tcPr>
          <w:p>
            <w:pPr>
              <w:snapToGrid w:val="0"/>
              <w:jc w:val="left"/>
            </w:pPr>
            <w:r>
              <w:rPr>
                <w:rFonts w:ascii="宋体" w:eastAsia="宋体" w:hAnsi="宋体" w:cs="宋体"/>
                <w:b w:val="0"/>
                <w:i w:val="0"/>
                <w:color w:val="000000"/>
                <w:sz w:val="14"/>
              </w:rPr>
              <w:t xml:space="preserve">抚恤金项目</w:t>
            </w:r>
          </w:p>
        </w:tc>
        <w:tc>
          <w:tcPr>
            <w:tcW w:w="116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snapToGrid w:val="0"/>
              <w:jc w:val="right"/>
            </w:pPr>
            <w:r>
              <w:rPr>
                <w:rFonts w:ascii="宋体" w:eastAsia="宋体" w:hAnsi="宋体" w:cs="宋体"/>
                <w:b w:val="0"/>
                <w:i w:val="0"/>
                <w:color w:val="000000"/>
                <w:sz w:val="14"/>
              </w:rPr>
              <w:t xml:space="preserve">37,974.00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21,599,348.04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增加4,248,165.93元，增长24.483%</w:t>
      </w:r>
      <w:r>
        <w:rPr>
          <w:rFonts w:eastAsia="仿宋_GB2312" w:hint="eastAsia"/>
          <w:sz w:val="30"/>
          <w:szCs w:val="30"/>
        </w:rPr>
        <w:t xml:space="preserve">，主要原因是</w:t>
      </w:r>
      <w:r>
        <w:rPr>
          <w:rFonts w:eastAsia="仿宋_GB2312" w:hint="eastAsia"/>
          <w:sz w:val="30"/>
          <w:szCs w:val="30"/>
        </w:rPr>
        <w:t xml:space="preserve">事业单位经营（党员培训）收入、支出增加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一般公共预算财政拨款收入5,480,541.68元、事业单位经营收入13,870,406.86元、其他收入332,399.50元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教育支出17,611,317.51元、社会保障和就业支出363,642.32元、卫生健康支出459,852.77元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w:t>
      </w:r>
      <w:r>
        <w:rPr>
          <w:rFonts w:eastAsia="仿宋_GB2312" w:hint="eastAsia"/>
          <w:sz w:val="30"/>
          <w:szCs w:val="30"/>
        </w:rPr>
        <w:t xml:space="preserve">2024年度本年收入合计</w:t>
      </w:r>
      <w:r>
        <w:rPr>
          <w:rFonts w:eastAsia="仿宋_GB2312" w:hint="eastAsia"/>
          <w:sz w:val="30"/>
          <w:szCs w:val="30"/>
        </w:rPr>
        <w:t xml:space="preserve">19,683,348.04</w:t>
      </w:r>
      <w:r>
        <w:rPr>
          <w:rFonts w:eastAsia="仿宋_GB2312" w:hint="eastAsia"/>
          <w:sz w:val="30"/>
          <w:szCs w:val="30"/>
        </w:rPr>
        <w:t xml:space="preserve">元，与2023年度相比</w:t>
      </w:r>
      <w:r>
        <w:rPr>
          <w:rFonts w:eastAsia="仿宋_GB2312" w:hint="eastAsia"/>
          <w:sz w:val="30"/>
          <w:szCs w:val="30"/>
        </w:rPr>
        <w:t xml:space="preserve">增加3,522,608.86元，</w:t>
      </w:r>
      <w:r>
        <w:rPr>
          <w:rFonts w:eastAsia="仿宋_GB2312" w:hint="eastAsia"/>
          <w:sz w:val="30"/>
          <w:szCs w:val="30"/>
        </w:rPr>
        <w:t xml:space="preserve">主要原因是</w:t>
      </w:r>
      <w:r>
        <w:rPr>
          <w:rFonts w:eastAsia="仿宋_GB2312" w:hint="eastAsia"/>
          <w:sz w:val="30"/>
          <w:szCs w:val="30"/>
        </w:rPr>
        <w:t xml:space="preserve">经营收入（党员培训收入）增加</w:t>
      </w:r>
      <w:r>
        <w:rPr>
          <w:rFonts w:eastAsia="仿宋_GB2312" w:hint="eastAsia"/>
          <w:sz w:val="30"/>
          <w:szCs w:val="30"/>
        </w:rPr>
        <w:t xml:space="preserve">。其中：</w:t>
      </w:r>
      <w:r>
        <w:rPr>
          <w:rFonts w:eastAsia="仿宋_GB2312" w:hint="eastAsia"/>
          <w:sz w:val="30"/>
          <w:szCs w:val="30"/>
        </w:rPr>
        <w:t xml:space="preserve">一般公共预算财政拨款收入5,480,541.68元，占27.844%；事业单位经营收入13,870,406.86元，占70.468%；其他收入332,399.50元，占1.689%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18,434,812.60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增加3,187,673.23元，</w:t>
      </w:r>
      <w:r>
        <w:rPr>
          <w:rFonts w:eastAsia="仿宋_GB2312" w:hint="eastAsia"/>
          <w:sz w:val="30"/>
          <w:szCs w:val="30"/>
        </w:rPr>
        <w:t xml:space="preserve">主要原因是</w:t>
      </w:r>
      <w:r>
        <w:rPr>
          <w:rFonts w:eastAsia="仿宋_GB2312" w:hint="eastAsia"/>
          <w:sz w:val="30"/>
          <w:szCs w:val="30"/>
        </w:rPr>
        <w:t xml:space="preserve">经营支出（党员培训支出）增加</w:t>
      </w:r>
      <w:r>
        <w:rPr>
          <w:rFonts w:eastAsia="仿宋_GB2312" w:hint="eastAsia"/>
          <w:sz w:val="30"/>
          <w:szCs w:val="30"/>
        </w:rPr>
        <w:t xml:space="preserve">。其中：</w:t>
      </w:r>
      <w:r>
        <w:rPr>
          <w:rFonts w:eastAsia="仿宋_GB2312" w:hint="eastAsia"/>
          <w:sz w:val="30"/>
          <w:szCs w:val="30"/>
        </w:rPr>
        <w:t xml:space="preserve">基本支出7,358,567.68元，占39.917%；项目支出37,974.00元，占0.206%；经营支出11,038,270.92元，占59.877%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5,480,541.68</w:t>
      </w:r>
      <w:r>
        <w:rPr>
          <w:rFonts w:eastAsia="仿宋_GB2312" w:hint="eastAsia"/>
          <w:sz w:val="30"/>
          <w:szCs w:val="30"/>
        </w:rPr>
        <w:t xml:space="preserve">元。与2023年度相比，财政拨款收、支总计各</w:t>
      </w:r>
      <w:r>
        <w:rPr>
          <w:rFonts w:eastAsia="仿宋_GB2312" w:hint="eastAsia"/>
          <w:sz w:val="30"/>
          <w:szCs w:val="30"/>
        </w:rPr>
        <w:t xml:space="preserve">减少376,592.97元，下降6.430%，</w:t>
      </w:r>
      <w:r>
        <w:rPr>
          <w:rFonts w:eastAsia="仿宋_GB2312" w:hint="eastAsia"/>
          <w:sz w:val="30"/>
          <w:szCs w:val="30"/>
        </w:rPr>
        <w:t xml:space="preserve">主要原因是</w:t>
      </w:r>
      <w:r>
        <w:rPr>
          <w:rFonts w:eastAsia="仿宋_GB2312" w:hint="eastAsia"/>
          <w:sz w:val="30"/>
          <w:szCs w:val="30"/>
        </w:rPr>
        <w:t xml:space="preserve">人员变动造成人员经费减少，抚恤金项目支出减少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一般公共预算财政拨款5,480,541.68元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教育支出4,657,046.59元、社会保障和就业支出363,642.32元、卫生健康支出459,852.77元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2024年度部门决算一般公共预算财政拨款支出合计5,480,541.68元，占本年支出合计的29.729%。与2023年度相比，一般公共预算财政拨款支出</w:t>
      </w:r>
      <w:r>
        <w:rPr>
          <w:rFonts w:eastAsia="仿宋_GB2312" w:hint="eastAsia"/>
          <w:sz w:val="30"/>
          <w:szCs w:val="30"/>
        </w:rPr>
        <w:t xml:space="preserve">减少376,592.97元</w:t>
      </w:r>
      <w:r>
        <w:rPr>
          <w:rFonts w:eastAsia="仿宋_GB2312" w:hint="eastAsia"/>
          <w:sz w:val="30"/>
          <w:szCs w:val="30"/>
        </w:rPr>
        <w:t xml:space="preserve">，下降6.430%</w:t>
      </w:r>
      <w:r>
        <w:rPr>
          <w:rFonts w:eastAsia="仿宋_GB2312" w:hint="eastAsia"/>
          <w:sz w:val="30"/>
          <w:szCs w:val="30"/>
        </w:rPr>
        <w:t xml:space="preserve">，主要原因是人员变动造成人员经费减少，抚恤金项目支出减少。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2024年度一般公共预算财政拨款支出5,480,541.68元，主要用于以下方面：</w:t>
      </w:r>
      <w:r>
        <w:rPr>
          <w:rFonts w:eastAsia="仿宋_GB2312" w:hint="eastAsia"/>
          <w:sz w:val="30"/>
          <w:szCs w:val="30"/>
        </w:rPr>
        <w:t xml:space="preserve">教育支出（类）支出4,657,046.59元，占84.974%,社会保障和就业支出（类）支出363,642.32元，占6.635%,卫生健康支出（类）支出459,852.77元，占8.391%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2024年度一般公共预算财政拨款支出年初预算为5,665,000.00元，支出决算为5,480,541.68元</w:t>
      </w:r>
      <w:r>
        <w:rPr>
          <w:rFonts w:eastAsia="仿宋_GB2312" w:hint="eastAsia"/>
          <w:sz w:val="30"/>
          <w:szCs w:val="30"/>
        </w:rPr>
        <w:t xml:space="preserve">，完成年初预算的96.744%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1.教育支出（类）进修及培训（款）干部教育（项）年初预算为4,731,000.00元，支出决算为4,657,046.59元，完成年初预算的98.437%，决算数小于预算数的主要原因是：人员变动造成人员经费减少，抚恤金项目支出减少。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289,000.00元，支出决算为250,150.88元，完成年初预算的86.557%，决算数小于预算数的主要原因是：人员变动造成养老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145,000.00元，支出决算为113,491.44元，完成年初预算的78.270%，决算数小于预算数的主要原因是：人员变动造成职业年金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4.卫生健康支出（类）行政事业单位医疗（款）事业单位医疗（项）年初预算为201,000.00元，支出决算为162,776.77元，完成年初预算的80.983%，决算数小于预算数的主要原因是：人员变动造成医疗支出减少。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299,000.00元，支出决算为297,076.00元，完成年初预算的99.357%，决算数小于预算数的主要原因是：严格按照实际发生的医疗费用进行支出。</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5,442,567.68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减少325,296.97元，</w:t>
      </w:r>
      <w:r>
        <w:rPr>
          <w:rFonts w:eastAsia="仿宋_GB2312" w:hint="eastAsia"/>
          <w:sz w:val="30"/>
          <w:szCs w:val="30"/>
        </w:rPr>
        <w:t xml:space="preserve">主要原因是</w:t>
      </w:r>
      <w:r>
        <w:rPr>
          <w:rFonts w:eastAsia="仿宋_GB2312" w:hint="eastAsia"/>
          <w:sz w:val="30"/>
          <w:szCs w:val="30"/>
        </w:rPr>
        <w:t xml:space="preserve">人员变动造成人员经费减少，抚恤金项目支出减少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人员经费4,926,106.64元，主要包括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公用经费516,461.04元，主要包括</w:t>
      </w:r>
      <w:r>
        <w:rPr>
          <w:rFonts w:eastAsia="仿宋_GB2312" w:hint="eastAsia"/>
          <w:sz w:val="30"/>
          <w:szCs w:val="30"/>
        </w:rPr>
        <w:t xml:space="preserve">办公费、印刷费、咨询费、手续费、电费、邮电费、取暖费、物业管理费、维修（护）费、培训费、劳务费、工会经费、福利费、公务用车运行维护费、税金及附加费用、办公设备购置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中共天津市人民政府国有资产监督管理委员会委员会党校（天津市企业经营管理人才培训中心）2024年度无政府性基金预算财政拨款收入、支出和结转结余。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3,122.59</w:t>
      </w:r>
      <w:r>
        <w:rPr>
          <w:rFonts w:eastAsia="仿宋_GB2312" w:hint="eastAsia"/>
          <w:sz w:val="30"/>
          <w:szCs w:val="30"/>
        </w:rPr>
        <w:t xml:space="preserve">元，支出决算</w:t>
      </w:r>
      <w:r>
        <w:rPr>
          <w:rFonts w:eastAsia="仿宋_GB2312" w:hint="eastAsia"/>
          <w:sz w:val="30"/>
          <w:szCs w:val="30"/>
        </w:rPr>
        <w:t xml:space="preserve">3,122.59</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支出决算较上年减少3,722.66元</w:t>
      </w:r>
      <w:r>
        <w:rPr>
          <w:rFonts w:eastAsia="仿宋_GB2312" w:hint="eastAsia"/>
          <w:sz w:val="30"/>
          <w:szCs w:val="30"/>
        </w:rPr>
        <w:t xml:space="preserve">，下降54.383%</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决算数较上年减少的主要原因是厉行节约，严格控制三公经费支出。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决算数较上年持平的主要原因是2023年度及2024年度均未安排该项支出。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3,122.59</w:t>
      </w:r>
      <w:r>
        <w:rPr>
          <w:rFonts w:eastAsia="仿宋_GB2312" w:hint="eastAsia"/>
          <w:sz w:val="30"/>
          <w:szCs w:val="30"/>
        </w:rPr>
        <w:t xml:space="preserve">元，支出决算</w:t>
      </w:r>
      <w:r>
        <w:rPr>
          <w:rFonts w:eastAsia="仿宋_GB2312" w:hint="eastAsia"/>
          <w:sz w:val="30"/>
          <w:szCs w:val="30"/>
        </w:rPr>
        <w:t xml:space="preserve">3,122.59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支出决算较上年减少2,996.66元</w:t>
      </w:r>
      <w:r>
        <w:rPr>
          <w:rFonts w:eastAsia="仿宋_GB2312" w:hint="eastAsia"/>
          <w:sz w:val="30"/>
          <w:szCs w:val="30"/>
        </w:rPr>
        <w:t xml:space="preserve">，下降48.971%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决算数较上年减少的主要原因是厉行节约，严格控制公务用车购置及运行维护费支出。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3,122.59</w:t>
      </w:r>
      <w:r>
        <w:rPr>
          <w:rFonts w:eastAsia="仿宋_GB2312" w:hint="eastAsia"/>
          <w:sz w:val="30"/>
          <w:szCs w:val="30"/>
        </w:rPr>
        <w:t xml:space="preserve">元，支出决算</w:t>
      </w:r>
      <w:r>
        <w:rPr>
          <w:rFonts w:eastAsia="仿宋_GB2312" w:hint="eastAsia"/>
          <w:sz w:val="30"/>
          <w:szCs w:val="30"/>
        </w:rPr>
        <w:t xml:space="preserve">3,122.59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支出决算较上年减少2,996.66元</w:t>
      </w:r>
      <w:r>
        <w:rPr>
          <w:rFonts w:eastAsia="仿宋_GB2312" w:hint="eastAsia"/>
          <w:sz w:val="30"/>
          <w:szCs w:val="30"/>
        </w:rPr>
        <w:t xml:space="preserve">，下降48.971%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决算数较上年减少的主要原因是厉行节约，严格控制公务用车运行维护费支出。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决算数较上年持平的主要原因是2023年度及2024年度均未安排该项支出。</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支出决算较上年减少726.00元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决算数较上年减少的主要原因是厉行节约，严格控制公务接待费用。</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中共天津市人民政府国有资产监督管理委员会委员会党校（天津市企业经营管理人才培训中心）2024年政府采购支出总额39,771.00元，其中：政府采购货物支出39,771.00元、政府采购工程支出0.00元、政府采购服务支出0.00元。授予中小企业合同金额39,771.00元，占政府采购支出总额的100.000%，其中：授予小微企业合同金额39,771.00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截至2024年12月31日，中共天津市人民政府国有资产监督管理委员会委员会党校（天津市企业经营管理人才培训中心）共有车辆1辆</w:t>
      </w:r>
      <w:r>
        <w:rPr>
          <w:rFonts w:eastAsia="仿宋_GB2312" w:hint="eastAsia"/>
          <w:sz w:val="30"/>
          <w:szCs w:val="30"/>
        </w:rPr>
        <w:t xml:space="preserve">，其中：</w:t>
      </w:r>
      <w:r>
        <w:rPr>
          <w:rFonts w:eastAsia="仿宋_GB2312" w:hint="eastAsia"/>
          <w:sz w:val="30"/>
          <w:szCs w:val="30"/>
        </w:rPr>
        <w:t xml:space="preserve">机要通信用车1辆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根据预算绩效管理要求,中共天津市人民政府国有资产监督管理委员会委员会党校（天津市企业经营管理人才培训中心）已对1个2024年度市级项目开展绩效自评,涉及金额37974元,自评结果已随部门决算一并公开。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中共天津市人民政府国有资产监督管理委员会委员会党校（天津市企业经营管理人才培训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